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E8777">
      <w:pPr>
        <w:pStyle w:val="2"/>
        <w:bidi w:val="0"/>
        <w:jc w:val="center"/>
        <w:rPr>
          <w:rFonts w:hint="default" w:eastAsiaTheme="minorEastAsia"/>
          <w:b w:val="0"/>
          <w:bCs/>
          <w:lang w:val="en-US" w:eastAsia="zh-CN"/>
        </w:rPr>
      </w:pPr>
      <w:bookmarkStart w:id="0" w:name="_GoBack"/>
      <w:r>
        <w:rPr>
          <w:rFonts w:hint="eastAsia"/>
          <w:b w:val="0"/>
          <w:bCs/>
          <w:lang w:val="en-US" w:eastAsia="zh-CN"/>
        </w:rPr>
        <w:t>张家口市公共资源交易系统</w:t>
      </w:r>
      <w:r>
        <w:rPr>
          <w:rFonts w:hint="eastAsia"/>
          <w:b/>
          <w:bCs w:val="0"/>
          <w:lang w:val="en-US" w:eastAsia="zh-CN"/>
        </w:rPr>
        <w:t>工程建设</w:t>
      </w:r>
      <w:bookmarkEnd w:id="0"/>
    </w:p>
    <w:p w14:paraId="5D1C2B29">
      <w:pPr>
        <w:pStyle w:val="2"/>
        <w:bidi w:val="0"/>
        <w:jc w:val="center"/>
        <w:rPr>
          <w:rFonts w:hint="eastAsia"/>
          <w:b w:val="0"/>
          <w:bCs/>
          <w:lang w:val="en-US" w:eastAsia="zh-CN"/>
        </w:rPr>
      </w:pPr>
      <w:r>
        <w:rPr>
          <w:rFonts w:hint="eastAsia"/>
          <w:b w:val="0"/>
          <w:bCs/>
          <w:lang w:val="en-US" w:eastAsia="zh-CN"/>
        </w:rPr>
        <w:t>评标专家操作手册</w:t>
      </w:r>
    </w:p>
    <w:p w14:paraId="6E66944F">
      <w:pPr>
        <w:tabs>
          <w:tab w:val="left" w:pos="312"/>
        </w:tabs>
        <w:rPr>
          <w:rFonts w:hint="eastAsia"/>
          <w:b/>
          <w:lang w:val="en-US" w:eastAsia="zh-CN"/>
        </w:rPr>
      </w:pPr>
    </w:p>
    <w:p w14:paraId="32C4614D">
      <w:pPr>
        <w:numPr>
          <w:ilvl w:val="0"/>
          <w:numId w:val="1"/>
        </w:numPr>
        <w:rPr>
          <w:b/>
          <w:bCs/>
        </w:rPr>
      </w:pPr>
      <w:r>
        <w:rPr>
          <w:rFonts w:hint="eastAsia"/>
        </w:rPr>
        <w:t>专家登陆：使用</w:t>
      </w:r>
      <w:r>
        <w:rPr>
          <w:rFonts w:hint="eastAsia" w:asciiTheme="minorHAnsi" w:eastAsiaTheme="minorEastAsia"/>
          <w:lang w:val="en-US" w:eastAsia="zh-CN"/>
        </w:rPr>
        <w:t>全省统一登录地址进行登录，地址为：http://10.254.90.190:8095/znsb_mcbase_new/xmgl/unifiedlogin/login</w:t>
      </w:r>
    </w:p>
    <w:p w14:paraId="2F920D43">
      <w:r>
        <w:rPr>
          <w:rFonts w:hint="eastAsia" w:eastAsiaTheme="minorEastAsia"/>
          <w:lang w:eastAsia="zh-CN"/>
        </w:rPr>
        <w:drawing>
          <wp:inline distT="0" distB="0" distL="114300" distR="114300">
            <wp:extent cx="5262245" cy="2880995"/>
            <wp:effectExtent l="0" t="0" r="10795" b="14605"/>
            <wp:docPr id="5" name="图片 5" descr="54e247675e5dc3dda0d7c2187ba5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e247675e5dc3dda0d7c2187ba5d29"/>
                    <pic:cNvPicPr>
                      <a:picLocks noChangeAspect="1"/>
                    </pic:cNvPicPr>
                  </pic:nvPicPr>
                  <pic:blipFill>
                    <a:blip r:embed="rId4"/>
                    <a:stretch>
                      <a:fillRect/>
                    </a:stretch>
                  </pic:blipFill>
                  <pic:spPr>
                    <a:xfrm>
                      <a:off x="0" y="0"/>
                      <a:ext cx="5262245" cy="2880995"/>
                    </a:xfrm>
                    <a:prstGeom prst="rect">
                      <a:avLst/>
                    </a:prstGeom>
                  </pic:spPr>
                </pic:pic>
              </a:graphicData>
            </a:graphic>
          </wp:inline>
        </w:drawing>
      </w:r>
    </w:p>
    <w:p w14:paraId="77BE8DF0">
      <w:pPr>
        <w:numPr>
          <w:ilvl w:val="0"/>
          <w:numId w:val="0"/>
        </w:numPr>
        <w:jc w:val="left"/>
      </w:pPr>
    </w:p>
    <w:p w14:paraId="3032523C">
      <w:pPr>
        <w:numPr>
          <w:ilvl w:val="0"/>
          <w:numId w:val="0"/>
        </w:numPr>
        <w:jc w:val="left"/>
        <w:rPr>
          <w:rFonts w:hint="eastAsia"/>
          <w:lang w:val="en-US" w:eastAsia="zh-CN"/>
        </w:rPr>
      </w:pPr>
      <w:r>
        <w:rPr>
          <w:rFonts w:hint="eastAsia"/>
          <w:lang w:val="en-US" w:eastAsia="zh-CN"/>
        </w:rPr>
        <w:t>2.登录完成以后查看项目列表，评审哪个项目点击项目后面的进入项目跳转项目评审流程页面。</w:t>
      </w:r>
    </w:p>
    <w:p w14:paraId="315C7D45">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 name="图片 3" descr="进入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进入项目"/>
                    <pic:cNvPicPr>
                      <a:picLocks noChangeAspect="1"/>
                    </pic:cNvPicPr>
                  </pic:nvPicPr>
                  <pic:blipFill>
                    <a:blip r:embed="rId5"/>
                    <a:stretch>
                      <a:fillRect/>
                    </a:stretch>
                  </pic:blipFill>
                  <pic:spPr>
                    <a:xfrm>
                      <a:off x="0" y="0"/>
                      <a:ext cx="5266690" cy="2471420"/>
                    </a:xfrm>
                    <a:prstGeom prst="rect">
                      <a:avLst/>
                    </a:prstGeom>
                  </pic:spPr>
                </pic:pic>
              </a:graphicData>
            </a:graphic>
          </wp:inline>
        </w:drawing>
      </w:r>
    </w:p>
    <w:p w14:paraId="44B2F6E5">
      <w:pPr>
        <w:numPr>
          <w:ilvl w:val="0"/>
          <w:numId w:val="0"/>
        </w:numPr>
        <w:jc w:val="left"/>
        <w:rPr>
          <w:rFonts w:hint="default"/>
          <w:lang w:val="en-US" w:eastAsia="zh-CN"/>
        </w:rPr>
      </w:pPr>
      <w:r>
        <w:rPr>
          <w:rFonts w:hint="eastAsia"/>
          <w:b/>
          <w:bCs/>
          <w:color w:val="FF0000"/>
          <w:sz w:val="24"/>
          <w:szCs w:val="32"/>
          <w:lang w:val="en-US" w:eastAsia="zh-CN"/>
        </w:rPr>
        <w:t>注：</w:t>
      </w:r>
      <w:r>
        <w:rPr>
          <w:rFonts w:hint="eastAsia" w:asciiTheme="minorHAnsi" w:eastAsiaTheme="minorEastAsia"/>
          <w:b/>
          <w:bCs/>
          <w:color w:val="FF0000"/>
          <w:sz w:val="24"/>
          <w:szCs w:val="32"/>
          <w:lang w:val="en-US" w:eastAsia="zh-CN"/>
        </w:rPr>
        <w:t>登录进入项目后，点击右上角【视频会议】按钮，进入音视频会议，可以进行音视频遮脸变声匿名沟通交流。</w:t>
      </w:r>
    </w:p>
    <w:p w14:paraId="46ACB4B2">
      <w:r>
        <w:drawing>
          <wp:inline distT="0" distB="0" distL="114300" distR="114300">
            <wp:extent cx="3550920" cy="19050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550920" cy="1905000"/>
                    </a:xfrm>
                    <a:prstGeom prst="rect">
                      <a:avLst/>
                    </a:prstGeom>
                    <a:noFill/>
                    <a:ln>
                      <a:noFill/>
                    </a:ln>
                  </pic:spPr>
                </pic:pic>
              </a:graphicData>
            </a:graphic>
          </wp:inline>
        </w:drawing>
      </w:r>
    </w:p>
    <w:p w14:paraId="46CD4E61">
      <w:pPr>
        <w:numPr>
          <w:ilvl w:val="0"/>
          <w:numId w:val="0"/>
        </w:numPr>
        <w:jc w:val="left"/>
        <w:rPr>
          <w:rFonts w:hint="default"/>
          <w:lang w:val="en-US" w:eastAsia="zh-CN"/>
        </w:rPr>
      </w:pPr>
      <w:r>
        <w:rPr>
          <w:rFonts w:hint="eastAsia" w:asciiTheme="minorHAnsi" w:eastAsiaTheme="minorEastAsia"/>
          <w:lang w:val="en-US" w:eastAsia="zh-CN"/>
        </w:rPr>
        <w:t>3.点击评标准备进入评标准备阶段</w:t>
      </w:r>
    </w:p>
    <w:p w14:paraId="058615C8">
      <w:pPr>
        <w:numPr>
          <w:ilvl w:val="0"/>
          <w:numId w:val="0"/>
        </w:numPr>
        <w:jc w:val="left"/>
        <w:rPr>
          <w:rFonts w:hint="default"/>
          <w:lang w:val="en-US" w:eastAsia="zh-CN"/>
        </w:rPr>
      </w:pPr>
    </w:p>
    <w:p w14:paraId="0AFD3E00">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4" name="图片 4" descr="评标准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评标准备"/>
                    <pic:cNvPicPr>
                      <a:picLocks noChangeAspect="1"/>
                    </pic:cNvPicPr>
                  </pic:nvPicPr>
                  <pic:blipFill>
                    <a:blip r:embed="rId7"/>
                    <a:stretch>
                      <a:fillRect/>
                    </a:stretch>
                  </pic:blipFill>
                  <pic:spPr>
                    <a:xfrm>
                      <a:off x="0" y="0"/>
                      <a:ext cx="5266690" cy="2471420"/>
                    </a:xfrm>
                    <a:prstGeom prst="rect">
                      <a:avLst/>
                    </a:prstGeom>
                  </pic:spPr>
                </pic:pic>
              </a:graphicData>
            </a:graphic>
          </wp:inline>
        </w:drawing>
      </w:r>
    </w:p>
    <w:p w14:paraId="6D1A7604">
      <w:pPr>
        <w:numPr>
          <w:ilvl w:val="0"/>
          <w:numId w:val="0"/>
        </w:numPr>
        <w:jc w:val="left"/>
        <w:rPr>
          <w:rFonts w:hint="default"/>
          <w:lang w:val="en-US" w:eastAsia="zh-CN"/>
        </w:rPr>
      </w:pPr>
      <w:r>
        <w:rPr>
          <w:rFonts w:hint="eastAsia"/>
          <w:lang w:val="en-US" w:eastAsia="zh-CN"/>
        </w:rPr>
        <w:t>3.1评委回避，根据评审专家单位选择是否回避。</w:t>
      </w:r>
    </w:p>
    <w:p w14:paraId="15F9D864">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6" name="图片 6" descr="评委回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评委回避"/>
                    <pic:cNvPicPr>
                      <a:picLocks noChangeAspect="1"/>
                    </pic:cNvPicPr>
                  </pic:nvPicPr>
                  <pic:blipFill>
                    <a:blip r:embed="rId8"/>
                    <a:stretch>
                      <a:fillRect/>
                    </a:stretch>
                  </pic:blipFill>
                  <pic:spPr>
                    <a:xfrm>
                      <a:off x="0" y="0"/>
                      <a:ext cx="5266690" cy="2471420"/>
                    </a:xfrm>
                    <a:prstGeom prst="rect">
                      <a:avLst/>
                    </a:prstGeom>
                  </pic:spPr>
                </pic:pic>
              </a:graphicData>
            </a:graphic>
          </wp:inline>
        </w:drawing>
      </w:r>
    </w:p>
    <w:p w14:paraId="53D11D27">
      <w:pPr>
        <w:numPr>
          <w:ilvl w:val="0"/>
          <w:numId w:val="0"/>
        </w:numPr>
        <w:jc w:val="left"/>
        <w:rPr>
          <w:rFonts w:hint="default"/>
          <w:lang w:val="en-US" w:eastAsia="zh-CN"/>
        </w:rPr>
      </w:pPr>
    </w:p>
    <w:p w14:paraId="1E24B4B2">
      <w:pPr>
        <w:numPr>
          <w:ilvl w:val="0"/>
          <w:numId w:val="0"/>
        </w:numPr>
        <w:jc w:val="left"/>
        <w:rPr>
          <w:rFonts w:hint="default"/>
          <w:lang w:val="en-US" w:eastAsia="zh-CN"/>
        </w:rPr>
      </w:pPr>
      <w:r>
        <w:rPr>
          <w:rFonts w:hint="eastAsia"/>
          <w:lang w:val="en-US" w:eastAsia="zh-CN"/>
        </w:rPr>
        <w:t>3.2推荐评委负责人，组长推荐采用投票制票数最多的评审专家为评标委员会组长，点击确认推荐按钮进行投票。</w:t>
      </w:r>
    </w:p>
    <w:p w14:paraId="460CECE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8" name="图片 8" descr="推荐组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推荐组长"/>
                    <pic:cNvPicPr>
                      <a:picLocks noChangeAspect="1"/>
                    </pic:cNvPicPr>
                  </pic:nvPicPr>
                  <pic:blipFill>
                    <a:blip r:embed="rId9"/>
                    <a:stretch>
                      <a:fillRect/>
                    </a:stretch>
                  </pic:blipFill>
                  <pic:spPr>
                    <a:xfrm>
                      <a:off x="0" y="0"/>
                      <a:ext cx="5266690" cy="2471420"/>
                    </a:xfrm>
                    <a:prstGeom prst="rect">
                      <a:avLst/>
                    </a:prstGeom>
                  </pic:spPr>
                </pic:pic>
              </a:graphicData>
            </a:graphic>
          </wp:inline>
        </w:drawing>
      </w:r>
    </w:p>
    <w:p w14:paraId="3EA6E64C">
      <w:pPr>
        <w:numPr>
          <w:ilvl w:val="0"/>
          <w:numId w:val="0"/>
        </w:numPr>
        <w:jc w:val="left"/>
        <w:rPr>
          <w:rFonts w:hint="default"/>
          <w:lang w:val="en-US" w:eastAsia="zh-CN"/>
        </w:rPr>
      </w:pPr>
      <w:r>
        <w:rPr>
          <w:rFonts w:hint="eastAsia"/>
          <w:lang w:val="en-US" w:eastAsia="zh-CN"/>
        </w:rPr>
        <w:t>4.推选完组长之后点击初步评审进入初步评审阶段</w:t>
      </w:r>
    </w:p>
    <w:p w14:paraId="33FA0D31">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9" name="图片 9" descr="初步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初步评审"/>
                    <pic:cNvPicPr>
                      <a:picLocks noChangeAspect="1"/>
                    </pic:cNvPicPr>
                  </pic:nvPicPr>
                  <pic:blipFill>
                    <a:blip r:embed="rId10"/>
                    <a:stretch>
                      <a:fillRect/>
                    </a:stretch>
                  </pic:blipFill>
                  <pic:spPr>
                    <a:xfrm>
                      <a:off x="0" y="0"/>
                      <a:ext cx="5266690" cy="2471420"/>
                    </a:xfrm>
                    <a:prstGeom prst="rect">
                      <a:avLst/>
                    </a:prstGeom>
                  </pic:spPr>
                </pic:pic>
              </a:graphicData>
            </a:graphic>
          </wp:inline>
        </w:drawing>
      </w:r>
    </w:p>
    <w:p w14:paraId="7A4211FD">
      <w:pPr>
        <w:numPr>
          <w:ilvl w:val="0"/>
          <w:numId w:val="0"/>
        </w:numPr>
        <w:jc w:val="left"/>
        <w:rPr>
          <w:rFonts w:hint="default"/>
          <w:lang w:val="en-US" w:eastAsia="zh-CN"/>
        </w:rPr>
      </w:pPr>
    </w:p>
    <w:p w14:paraId="7C6F3707">
      <w:pPr>
        <w:numPr>
          <w:ilvl w:val="0"/>
          <w:numId w:val="0"/>
        </w:numPr>
        <w:jc w:val="left"/>
        <w:rPr>
          <w:rFonts w:hint="default"/>
          <w:lang w:val="en-US" w:eastAsia="zh-CN"/>
        </w:rPr>
      </w:pPr>
    </w:p>
    <w:p w14:paraId="3476CD9C">
      <w:pPr>
        <w:numPr>
          <w:ilvl w:val="0"/>
          <w:numId w:val="0"/>
        </w:numPr>
        <w:jc w:val="left"/>
        <w:rPr>
          <w:rFonts w:hint="default"/>
          <w:lang w:val="en-US" w:eastAsia="zh-CN"/>
        </w:rPr>
      </w:pPr>
    </w:p>
    <w:p w14:paraId="07DB5D67">
      <w:pPr>
        <w:numPr>
          <w:ilvl w:val="0"/>
          <w:numId w:val="0"/>
        </w:numPr>
        <w:jc w:val="left"/>
        <w:rPr>
          <w:rFonts w:hint="default"/>
          <w:lang w:val="en-US" w:eastAsia="zh-CN"/>
        </w:rPr>
      </w:pPr>
    </w:p>
    <w:p w14:paraId="3B86E744">
      <w:pPr>
        <w:numPr>
          <w:ilvl w:val="0"/>
          <w:numId w:val="0"/>
        </w:numPr>
        <w:jc w:val="left"/>
        <w:rPr>
          <w:rFonts w:hint="default"/>
          <w:lang w:val="en-US" w:eastAsia="zh-CN"/>
        </w:rPr>
      </w:pPr>
    </w:p>
    <w:p w14:paraId="245D3339">
      <w:pPr>
        <w:numPr>
          <w:ilvl w:val="0"/>
          <w:numId w:val="0"/>
        </w:numPr>
        <w:jc w:val="left"/>
        <w:rPr>
          <w:rFonts w:hint="default"/>
          <w:lang w:val="en-US" w:eastAsia="zh-CN"/>
        </w:rPr>
      </w:pPr>
    </w:p>
    <w:p w14:paraId="1688A25D">
      <w:pPr>
        <w:numPr>
          <w:ilvl w:val="0"/>
          <w:numId w:val="0"/>
        </w:numPr>
        <w:jc w:val="left"/>
        <w:rPr>
          <w:rFonts w:hint="default"/>
          <w:lang w:val="en-US" w:eastAsia="zh-CN"/>
        </w:rPr>
      </w:pPr>
    </w:p>
    <w:p w14:paraId="66CBA81D">
      <w:pPr>
        <w:numPr>
          <w:ilvl w:val="0"/>
          <w:numId w:val="0"/>
        </w:numPr>
        <w:jc w:val="left"/>
        <w:rPr>
          <w:rFonts w:hint="default"/>
          <w:lang w:val="en-US" w:eastAsia="zh-CN"/>
        </w:rPr>
      </w:pPr>
    </w:p>
    <w:p w14:paraId="58271902">
      <w:pPr>
        <w:numPr>
          <w:ilvl w:val="0"/>
          <w:numId w:val="0"/>
        </w:numPr>
        <w:jc w:val="left"/>
        <w:rPr>
          <w:rFonts w:hint="default"/>
          <w:lang w:val="en-US" w:eastAsia="zh-CN"/>
        </w:rPr>
      </w:pPr>
    </w:p>
    <w:p w14:paraId="6F0B71C8">
      <w:pPr>
        <w:numPr>
          <w:ilvl w:val="0"/>
          <w:numId w:val="0"/>
        </w:numPr>
        <w:jc w:val="left"/>
        <w:rPr>
          <w:rFonts w:hint="default"/>
          <w:lang w:val="en-US" w:eastAsia="zh-CN"/>
        </w:rPr>
      </w:pPr>
    </w:p>
    <w:p w14:paraId="54546576">
      <w:pPr>
        <w:numPr>
          <w:ilvl w:val="0"/>
          <w:numId w:val="0"/>
        </w:numPr>
        <w:jc w:val="left"/>
        <w:rPr>
          <w:rFonts w:hint="default"/>
          <w:lang w:val="en-US" w:eastAsia="zh-CN"/>
        </w:rPr>
      </w:pPr>
    </w:p>
    <w:p w14:paraId="40846DF0">
      <w:pPr>
        <w:numPr>
          <w:ilvl w:val="0"/>
          <w:numId w:val="0"/>
        </w:numPr>
        <w:jc w:val="left"/>
        <w:rPr>
          <w:rFonts w:hint="default"/>
          <w:lang w:val="en-US" w:eastAsia="zh-CN"/>
        </w:rPr>
      </w:pPr>
    </w:p>
    <w:p w14:paraId="414DFD59">
      <w:pPr>
        <w:numPr>
          <w:ilvl w:val="0"/>
          <w:numId w:val="0"/>
        </w:numPr>
        <w:jc w:val="left"/>
        <w:rPr>
          <w:rFonts w:hint="default"/>
          <w:lang w:val="en-US" w:eastAsia="zh-CN"/>
        </w:rPr>
      </w:pPr>
    </w:p>
    <w:p w14:paraId="70D4095B">
      <w:pPr>
        <w:numPr>
          <w:ilvl w:val="0"/>
          <w:numId w:val="0"/>
        </w:numPr>
        <w:jc w:val="left"/>
        <w:rPr>
          <w:rFonts w:hint="default"/>
          <w:lang w:val="en-US" w:eastAsia="zh-CN"/>
        </w:rPr>
      </w:pPr>
    </w:p>
    <w:p w14:paraId="00A740F2">
      <w:pPr>
        <w:numPr>
          <w:ilvl w:val="0"/>
          <w:numId w:val="0"/>
        </w:numPr>
        <w:jc w:val="left"/>
        <w:rPr>
          <w:rFonts w:hint="default"/>
          <w:lang w:val="en-US" w:eastAsia="zh-CN"/>
        </w:rPr>
      </w:pPr>
    </w:p>
    <w:p w14:paraId="437A78BB">
      <w:pPr>
        <w:numPr>
          <w:ilvl w:val="0"/>
          <w:numId w:val="0"/>
        </w:numPr>
        <w:jc w:val="left"/>
        <w:rPr>
          <w:rFonts w:hint="default"/>
          <w:lang w:val="en-US" w:eastAsia="zh-CN"/>
        </w:rPr>
      </w:pPr>
      <w:r>
        <w:rPr>
          <w:rFonts w:hint="eastAsia"/>
          <w:lang w:val="en-US" w:eastAsia="zh-CN"/>
        </w:rPr>
        <w:t>4.1形式评审，评审专家根据招标文件进行评审，通过或者不通过。所在位置的左右箭头可以点击切换投标单位，所有投标单位评审完成之后点击保存按钮，确认提交按钮进行评审结果提交。</w:t>
      </w:r>
      <w:r>
        <w:rPr>
          <w:rFonts w:hint="default"/>
          <w:lang w:val="en-US" w:eastAsia="zh-CN"/>
        </w:rPr>
        <w:drawing>
          <wp:inline distT="0" distB="0" distL="114300" distR="114300">
            <wp:extent cx="5266690" cy="2471420"/>
            <wp:effectExtent l="0" t="0" r="6350" b="12700"/>
            <wp:docPr id="10" name="图片 10" descr="形式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形式评审"/>
                    <pic:cNvPicPr>
                      <a:picLocks noChangeAspect="1"/>
                    </pic:cNvPicPr>
                  </pic:nvPicPr>
                  <pic:blipFill>
                    <a:blip r:embed="rId11"/>
                    <a:stretch>
                      <a:fillRect/>
                    </a:stretch>
                  </pic:blipFill>
                  <pic:spPr>
                    <a:xfrm>
                      <a:off x="0" y="0"/>
                      <a:ext cx="5266690" cy="2471420"/>
                    </a:xfrm>
                    <a:prstGeom prst="rect">
                      <a:avLst/>
                    </a:prstGeom>
                  </pic:spPr>
                </pic:pic>
              </a:graphicData>
            </a:graphic>
          </wp:inline>
        </w:drawing>
      </w:r>
    </w:p>
    <w:p w14:paraId="033EC2F2">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1" name="图片 11" descr="形式评审提交之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形式评审提交之后"/>
                    <pic:cNvPicPr>
                      <a:picLocks noChangeAspect="1"/>
                    </pic:cNvPicPr>
                  </pic:nvPicPr>
                  <pic:blipFill>
                    <a:blip r:embed="rId12"/>
                    <a:stretch>
                      <a:fillRect/>
                    </a:stretch>
                  </pic:blipFill>
                  <pic:spPr>
                    <a:xfrm>
                      <a:off x="0" y="0"/>
                      <a:ext cx="5266690" cy="2471420"/>
                    </a:xfrm>
                    <a:prstGeom prst="rect">
                      <a:avLst/>
                    </a:prstGeom>
                  </pic:spPr>
                </pic:pic>
              </a:graphicData>
            </a:graphic>
          </wp:inline>
        </w:drawing>
      </w:r>
    </w:p>
    <w:p w14:paraId="0448AF5A">
      <w:pPr>
        <w:numPr>
          <w:ilvl w:val="0"/>
          <w:numId w:val="0"/>
        </w:numPr>
        <w:jc w:val="left"/>
        <w:rPr>
          <w:rFonts w:hint="default"/>
          <w:lang w:val="en-US" w:eastAsia="zh-CN"/>
        </w:rPr>
      </w:pPr>
      <w:r>
        <w:rPr>
          <w:rFonts w:hint="eastAsia"/>
          <w:lang w:val="en-US" w:eastAsia="zh-CN"/>
        </w:rPr>
        <w:t>4.2当所有评审专家提交评审结果以后组长点击形式评审汇总按钮进入汇总界面，点击确定按钮对所有评审专家形式评审结果进行汇总。</w:t>
      </w:r>
    </w:p>
    <w:p w14:paraId="1825E355">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2" name="图片 12" descr="形式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形式汇总"/>
                    <pic:cNvPicPr>
                      <a:picLocks noChangeAspect="1"/>
                    </pic:cNvPicPr>
                  </pic:nvPicPr>
                  <pic:blipFill>
                    <a:blip r:embed="rId13"/>
                    <a:stretch>
                      <a:fillRect/>
                    </a:stretch>
                  </pic:blipFill>
                  <pic:spPr>
                    <a:xfrm>
                      <a:off x="0" y="0"/>
                      <a:ext cx="5266690" cy="2471420"/>
                    </a:xfrm>
                    <a:prstGeom prst="rect">
                      <a:avLst/>
                    </a:prstGeom>
                  </pic:spPr>
                </pic:pic>
              </a:graphicData>
            </a:graphic>
          </wp:inline>
        </w:drawing>
      </w:r>
    </w:p>
    <w:p w14:paraId="394E2638">
      <w:pPr>
        <w:numPr>
          <w:ilvl w:val="0"/>
          <w:numId w:val="0"/>
        </w:numPr>
        <w:jc w:val="left"/>
      </w:pPr>
      <w:r>
        <w:drawing>
          <wp:inline distT="0" distB="0" distL="114300" distR="114300">
            <wp:extent cx="5266690" cy="2309495"/>
            <wp:effectExtent l="0" t="0" r="6350"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5266690" cy="2309495"/>
                    </a:xfrm>
                    <a:prstGeom prst="rect">
                      <a:avLst/>
                    </a:prstGeom>
                    <a:noFill/>
                    <a:ln>
                      <a:noFill/>
                    </a:ln>
                  </pic:spPr>
                </pic:pic>
              </a:graphicData>
            </a:graphic>
          </wp:inline>
        </w:drawing>
      </w:r>
    </w:p>
    <w:p w14:paraId="24E638A4">
      <w:pPr>
        <w:numPr>
          <w:ilvl w:val="0"/>
          <w:numId w:val="0"/>
        </w:numPr>
        <w:jc w:val="left"/>
        <w:rPr>
          <w:rFonts w:hint="default"/>
          <w:lang w:val="en-US" w:eastAsia="zh-CN"/>
        </w:rPr>
      </w:pPr>
      <w:r>
        <w:rPr>
          <w:rFonts w:hint="eastAsia"/>
          <w:lang w:val="en-US" w:eastAsia="zh-CN"/>
        </w:rPr>
        <w:t>4.3资格评审，评审专家根据招标文件的评审点对投标单位进行资格评审，通过或者不通过（</w:t>
      </w:r>
      <w:r>
        <w:rPr>
          <w:rFonts w:hint="eastAsia"/>
          <w:color w:val="FF0000"/>
          <w:lang w:val="en-US" w:eastAsia="zh-CN"/>
        </w:rPr>
        <w:t>不通过时所有老师需录入理由</w:t>
      </w:r>
      <w:r>
        <w:rPr>
          <w:rFonts w:hint="eastAsia"/>
          <w:lang w:val="en-US" w:eastAsia="zh-CN"/>
        </w:rPr>
        <w:t>）。所有投标单位评审完成之后点击保存按钮，确认提交按钮进行评审结果提交。</w:t>
      </w:r>
      <w:r>
        <w:rPr>
          <w:rFonts w:hint="default"/>
          <w:lang w:val="en-US" w:eastAsia="zh-CN"/>
        </w:rPr>
        <w:drawing>
          <wp:inline distT="0" distB="0" distL="114300" distR="114300">
            <wp:extent cx="5266690" cy="2471420"/>
            <wp:effectExtent l="0" t="0" r="6350" b="12700"/>
            <wp:docPr id="15" name="图片 15" descr="资格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资格评审"/>
                    <pic:cNvPicPr>
                      <a:picLocks noChangeAspect="1"/>
                    </pic:cNvPicPr>
                  </pic:nvPicPr>
                  <pic:blipFill>
                    <a:blip r:embed="rId15"/>
                    <a:stretch>
                      <a:fillRect/>
                    </a:stretch>
                  </pic:blipFill>
                  <pic:spPr>
                    <a:xfrm>
                      <a:off x="0" y="0"/>
                      <a:ext cx="5266690" cy="2471420"/>
                    </a:xfrm>
                    <a:prstGeom prst="rect">
                      <a:avLst/>
                    </a:prstGeom>
                  </pic:spPr>
                </pic:pic>
              </a:graphicData>
            </a:graphic>
          </wp:inline>
        </w:drawing>
      </w:r>
    </w:p>
    <w:p w14:paraId="279B9614">
      <w:pPr>
        <w:numPr>
          <w:ilvl w:val="0"/>
          <w:numId w:val="0"/>
        </w:numPr>
        <w:jc w:val="left"/>
      </w:pPr>
      <w:r>
        <w:drawing>
          <wp:inline distT="0" distB="0" distL="114300" distR="114300">
            <wp:extent cx="5266690" cy="2309495"/>
            <wp:effectExtent l="0" t="0" r="635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stretch>
                      <a:fillRect/>
                    </a:stretch>
                  </pic:blipFill>
                  <pic:spPr>
                    <a:xfrm>
                      <a:off x="0" y="0"/>
                      <a:ext cx="5266690" cy="2309495"/>
                    </a:xfrm>
                    <a:prstGeom prst="rect">
                      <a:avLst/>
                    </a:prstGeom>
                    <a:noFill/>
                    <a:ln>
                      <a:noFill/>
                    </a:ln>
                  </pic:spPr>
                </pic:pic>
              </a:graphicData>
            </a:graphic>
          </wp:inline>
        </w:drawing>
      </w:r>
    </w:p>
    <w:p w14:paraId="7D79F8F0">
      <w:pPr>
        <w:numPr>
          <w:ilvl w:val="0"/>
          <w:numId w:val="0"/>
        </w:numPr>
        <w:jc w:val="left"/>
      </w:pPr>
    </w:p>
    <w:p w14:paraId="4E9B3FF3">
      <w:pPr>
        <w:numPr>
          <w:ilvl w:val="0"/>
          <w:numId w:val="0"/>
        </w:numPr>
        <w:jc w:val="left"/>
      </w:pPr>
    </w:p>
    <w:p w14:paraId="6DB7106D">
      <w:pPr>
        <w:numPr>
          <w:ilvl w:val="0"/>
          <w:numId w:val="0"/>
        </w:numPr>
        <w:jc w:val="left"/>
      </w:pPr>
    </w:p>
    <w:p w14:paraId="154E03A0">
      <w:pPr>
        <w:numPr>
          <w:ilvl w:val="0"/>
          <w:numId w:val="0"/>
        </w:numPr>
        <w:jc w:val="left"/>
      </w:pPr>
    </w:p>
    <w:p w14:paraId="481DD246">
      <w:pPr>
        <w:numPr>
          <w:ilvl w:val="0"/>
          <w:numId w:val="0"/>
        </w:numPr>
        <w:jc w:val="left"/>
        <w:rPr>
          <w:rFonts w:hint="default"/>
          <w:lang w:val="en-US" w:eastAsia="zh-CN"/>
        </w:rPr>
      </w:pPr>
      <w:r>
        <w:rPr>
          <w:rFonts w:hint="eastAsia"/>
          <w:lang w:val="en-US" w:eastAsia="zh-CN"/>
        </w:rPr>
        <w:t>4.4当所有评审专家提交评审结果以后组长点击资格评审汇总，点击确定按钮对所有评审专家资格评审进行结果汇总，汇总完成之后如有不通过的投标单位必须点击推送废标原因按钮进行推送。</w:t>
      </w:r>
    </w:p>
    <w:p w14:paraId="56CCE0F7">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7" name="图片 17" descr="资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资审汇总"/>
                    <pic:cNvPicPr>
                      <a:picLocks noChangeAspect="1"/>
                    </pic:cNvPicPr>
                  </pic:nvPicPr>
                  <pic:blipFill>
                    <a:blip r:embed="rId17"/>
                    <a:stretch>
                      <a:fillRect/>
                    </a:stretch>
                  </pic:blipFill>
                  <pic:spPr>
                    <a:xfrm>
                      <a:off x="0" y="0"/>
                      <a:ext cx="5266690" cy="2471420"/>
                    </a:xfrm>
                    <a:prstGeom prst="rect">
                      <a:avLst/>
                    </a:prstGeom>
                  </pic:spPr>
                </pic:pic>
              </a:graphicData>
            </a:graphic>
          </wp:inline>
        </w:drawing>
      </w:r>
    </w:p>
    <w:p w14:paraId="666C39B4">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8" name="图片 18" descr="资审汇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审汇总2"/>
                    <pic:cNvPicPr>
                      <a:picLocks noChangeAspect="1"/>
                    </pic:cNvPicPr>
                  </pic:nvPicPr>
                  <pic:blipFill>
                    <a:blip r:embed="rId18"/>
                    <a:stretch>
                      <a:fillRect/>
                    </a:stretch>
                  </pic:blipFill>
                  <pic:spPr>
                    <a:xfrm>
                      <a:off x="0" y="0"/>
                      <a:ext cx="5266690" cy="2471420"/>
                    </a:xfrm>
                    <a:prstGeom prst="rect">
                      <a:avLst/>
                    </a:prstGeom>
                  </pic:spPr>
                </pic:pic>
              </a:graphicData>
            </a:graphic>
          </wp:inline>
        </w:drawing>
      </w:r>
    </w:p>
    <w:p w14:paraId="4E91BAB8">
      <w:pPr>
        <w:numPr>
          <w:ilvl w:val="0"/>
          <w:numId w:val="0"/>
        </w:numPr>
        <w:jc w:val="left"/>
        <w:rPr>
          <w:rFonts w:hint="default"/>
          <w:lang w:val="en-US" w:eastAsia="zh-CN"/>
        </w:rPr>
      </w:pPr>
    </w:p>
    <w:p w14:paraId="278BC257">
      <w:pPr>
        <w:numPr>
          <w:ilvl w:val="0"/>
          <w:numId w:val="0"/>
        </w:numPr>
        <w:jc w:val="left"/>
        <w:rPr>
          <w:rFonts w:hint="default"/>
          <w:lang w:val="en-US" w:eastAsia="zh-CN"/>
        </w:rPr>
      </w:pPr>
    </w:p>
    <w:p w14:paraId="28A628C0">
      <w:pPr>
        <w:numPr>
          <w:ilvl w:val="0"/>
          <w:numId w:val="0"/>
        </w:numPr>
        <w:jc w:val="left"/>
        <w:rPr>
          <w:rFonts w:hint="default"/>
          <w:lang w:val="en-US" w:eastAsia="zh-CN"/>
        </w:rPr>
      </w:pPr>
    </w:p>
    <w:p w14:paraId="68664365">
      <w:pPr>
        <w:numPr>
          <w:ilvl w:val="0"/>
          <w:numId w:val="0"/>
        </w:numPr>
        <w:jc w:val="left"/>
        <w:rPr>
          <w:rFonts w:hint="default"/>
          <w:lang w:val="en-US" w:eastAsia="zh-CN"/>
        </w:rPr>
      </w:pPr>
    </w:p>
    <w:p w14:paraId="372F6CFD">
      <w:pPr>
        <w:numPr>
          <w:ilvl w:val="0"/>
          <w:numId w:val="0"/>
        </w:numPr>
        <w:jc w:val="left"/>
        <w:rPr>
          <w:rFonts w:hint="default"/>
          <w:lang w:val="en-US" w:eastAsia="zh-CN"/>
        </w:rPr>
      </w:pPr>
    </w:p>
    <w:p w14:paraId="3FCDE972">
      <w:pPr>
        <w:numPr>
          <w:ilvl w:val="0"/>
          <w:numId w:val="0"/>
        </w:numPr>
        <w:jc w:val="left"/>
        <w:rPr>
          <w:rFonts w:hint="default"/>
          <w:lang w:val="en-US" w:eastAsia="zh-CN"/>
        </w:rPr>
      </w:pPr>
    </w:p>
    <w:p w14:paraId="7A91CD3B">
      <w:pPr>
        <w:numPr>
          <w:ilvl w:val="0"/>
          <w:numId w:val="0"/>
        </w:numPr>
        <w:jc w:val="left"/>
        <w:rPr>
          <w:rFonts w:hint="default"/>
          <w:lang w:val="en-US" w:eastAsia="zh-CN"/>
        </w:rPr>
      </w:pPr>
    </w:p>
    <w:p w14:paraId="6C0061D3">
      <w:pPr>
        <w:numPr>
          <w:ilvl w:val="0"/>
          <w:numId w:val="0"/>
        </w:numPr>
        <w:jc w:val="left"/>
        <w:rPr>
          <w:rFonts w:hint="default"/>
          <w:lang w:val="en-US" w:eastAsia="zh-CN"/>
        </w:rPr>
      </w:pPr>
    </w:p>
    <w:p w14:paraId="0A553574">
      <w:pPr>
        <w:numPr>
          <w:ilvl w:val="0"/>
          <w:numId w:val="0"/>
        </w:numPr>
        <w:jc w:val="left"/>
        <w:rPr>
          <w:rFonts w:hint="default"/>
          <w:lang w:val="en-US" w:eastAsia="zh-CN"/>
        </w:rPr>
      </w:pPr>
    </w:p>
    <w:p w14:paraId="2B1F123C">
      <w:pPr>
        <w:numPr>
          <w:ilvl w:val="0"/>
          <w:numId w:val="0"/>
        </w:numPr>
        <w:jc w:val="left"/>
        <w:rPr>
          <w:rFonts w:hint="default"/>
          <w:lang w:val="en-US" w:eastAsia="zh-CN"/>
        </w:rPr>
      </w:pPr>
    </w:p>
    <w:p w14:paraId="71C9C344">
      <w:pPr>
        <w:numPr>
          <w:ilvl w:val="0"/>
          <w:numId w:val="0"/>
        </w:numPr>
        <w:jc w:val="left"/>
        <w:rPr>
          <w:rFonts w:hint="default"/>
          <w:lang w:val="en-US" w:eastAsia="zh-CN"/>
        </w:rPr>
      </w:pPr>
    </w:p>
    <w:p w14:paraId="0C373E5E">
      <w:pPr>
        <w:numPr>
          <w:ilvl w:val="0"/>
          <w:numId w:val="0"/>
        </w:numPr>
        <w:jc w:val="left"/>
        <w:rPr>
          <w:rFonts w:hint="default"/>
          <w:lang w:val="en-US" w:eastAsia="zh-CN"/>
        </w:rPr>
      </w:pPr>
    </w:p>
    <w:p w14:paraId="4845895D">
      <w:pPr>
        <w:numPr>
          <w:ilvl w:val="0"/>
          <w:numId w:val="0"/>
        </w:numPr>
        <w:jc w:val="left"/>
        <w:rPr>
          <w:rFonts w:hint="default"/>
          <w:lang w:val="en-US" w:eastAsia="zh-CN"/>
        </w:rPr>
      </w:pPr>
    </w:p>
    <w:p w14:paraId="4ECBBD72">
      <w:pPr>
        <w:numPr>
          <w:ilvl w:val="0"/>
          <w:numId w:val="0"/>
        </w:numPr>
        <w:jc w:val="left"/>
        <w:rPr>
          <w:rFonts w:hint="default"/>
          <w:lang w:val="en-US" w:eastAsia="zh-CN"/>
        </w:rPr>
      </w:pPr>
    </w:p>
    <w:p w14:paraId="07B55F9B">
      <w:pPr>
        <w:numPr>
          <w:ilvl w:val="0"/>
          <w:numId w:val="0"/>
        </w:numPr>
        <w:jc w:val="left"/>
        <w:rPr>
          <w:rFonts w:hint="default"/>
          <w:lang w:val="en-US" w:eastAsia="zh-CN"/>
        </w:rPr>
      </w:pPr>
    </w:p>
    <w:p w14:paraId="01ABF833">
      <w:pPr>
        <w:numPr>
          <w:ilvl w:val="0"/>
          <w:numId w:val="0"/>
        </w:numPr>
        <w:jc w:val="left"/>
        <w:rPr>
          <w:rFonts w:hint="default"/>
          <w:lang w:val="en-US" w:eastAsia="zh-CN"/>
        </w:rPr>
      </w:pPr>
      <w:r>
        <w:rPr>
          <w:rFonts w:hint="eastAsia"/>
          <w:lang w:val="en-US" w:eastAsia="zh-CN"/>
        </w:rPr>
        <w:t>4.5响应性评审，评审专家根据招标文件对投标单位评审，通过或者不通过（</w:t>
      </w:r>
      <w:r>
        <w:rPr>
          <w:rFonts w:hint="eastAsia"/>
          <w:color w:val="FF0000"/>
          <w:lang w:val="en-US" w:eastAsia="zh-CN"/>
        </w:rPr>
        <w:t>不通过时所有老师需录入理由</w:t>
      </w:r>
      <w:r>
        <w:rPr>
          <w:rFonts w:hint="eastAsia"/>
          <w:lang w:val="en-US" w:eastAsia="zh-CN"/>
        </w:rPr>
        <w:t>）。所有投标单位评审完成之后点击保存按钮，确认提交按钮进行评审结果提交。</w:t>
      </w:r>
    </w:p>
    <w:p w14:paraId="636ECAE6">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9" name="图片 19" descr="响应性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响应性评审"/>
                    <pic:cNvPicPr>
                      <a:picLocks noChangeAspect="1"/>
                    </pic:cNvPicPr>
                  </pic:nvPicPr>
                  <pic:blipFill>
                    <a:blip r:embed="rId19"/>
                    <a:stretch>
                      <a:fillRect/>
                    </a:stretch>
                  </pic:blipFill>
                  <pic:spPr>
                    <a:xfrm>
                      <a:off x="0" y="0"/>
                      <a:ext cx="5266690" cy="2471420"/>
                    </a:xfrm>
                    <a:prstGeom prst="rect">
                      <a:avLst/>
                    </a:prstGeom>
                  </pic:spPr>
                </pic:pic>
              </a:graphicData>
            </a:graphic>
          </wp:inline>
        </w:drawing>
      </w:r>
    </w:p>
    <w:p w14:paraId="63F48BEE">
      <w:pPr>
        <w:numPr>
          <w:ilvl w:val="0"/>
          <w:numId w:val="0"/>
        </w:numPr>
        <w:jc w:val="left"/>
      </w:pPr>
      <w:r>
        <w:drawing>
          <wp:inline distT="0" distB="0" distL="114300" distR="114300">
            <wp:extent cx="5266690" cy="2471420"/>
            <wp:effectExtent l="0" t="0" r="6350" b="1270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0"/>
                    <a:stretch>
                      <a:fillRect/>
                    </a:stretch>
                  </pic:blipFill>
                  <pic:spPr>
                    <a:xfrm>
                      <a:off x="0" y="0"/>
                      <a:ext cx="5266690" cy="2471420"/>
                    </a:xfrm>
                    <a:prstGeom prst="rect">
                      <a:avLst/>
                    </a:prstGeom>
                    <a:noFill/>
                    <a:ln>
                      <a:noFill/>
                    </a:ln>
                  </pic:spPr>
                </pic:pic>
              </a:graphicData>
            </a:graphic>
          </wp:inline>
        </w:drawing>
      </w:r>
    </w:p>
    <w:p w14:paraId="34309672">
      <w:pPr>
        <w:numPr>
          <w:ilvl w:val="0"/>
          <w:numId w:val="0"/>
        </w:numPr>
        <w:jc w:val="left"/>
      </w:pPr>
    </w:p>
    <w:p w14:paraId="1FD814F2">
      <w:pPr>
        <w:numPr>
          <w:ilvl w:val="0"/>
          <w:numId w:val="0"/>
        </w:numPr>
        <w:jc w:val="left"/>
      </w:pPr>
    </w:p>
    <w:p w14:paraId="4BD94FE9">
      <w:pPr>
        <w:numPr>
          <w:ilvl w:val="0"/>
          <w:numId w:val="0"/>
        </w:numPr>
        <w:jc w:val="left"/>
      </w:pPr>
    </w:p>
    <w:p w14:paraId="7F83CF73">
      <w:pPr>
        <w:numPr>
          <w:ilvl w:val="0"/>
          <w:numId w:val="0"/>
        </w:numPr>
        <w:jc w:val="left"/>
      </w:pPr>
    </w:p>
    <w:p w14:paraId="4E56DFD5">
      <w:pPr>
        <w:numPr>
          <w:ilvl w:val="0"/>
          <w:numId w:val="0"/>
        </w:numPr>
        <w:jc w:val="left"/>
      </w:pPr>
    </w:p>
    <w:p w14:paraId="4C63CA37">
      <w:pPr>
        <w:numPr>
          <w:ilvl w:val="0"/>
          <w:numId w:val="0"/>
        </w:numPr>
        <w:jc w:val="left"/>
      </w:pPr>
    </w:p>
    <w:p w14:paraId="546B0358">
      <w:pPr>
        <w:numPr>
          <w:ilvl w:val="0"/>
          <w:numId w:val="0"/>
        </w:numPr>
        <w:jc w:val="left"/>
      </w:pPr>
    </w:p>
    <w:p w14:paraId="273DC7E6">
      <w:pPr>
        <w:numPr>
          <w:ilvl w:val="0"/>
          <w:numId w:val="0"/>
        </w:numPr>
        <w:jc w:val="left"/>
      </w:pPr>
    </w:p>
    <w:p w14:paraId="08147CB5">
      <w:pPr>
        <w:numPr>
          <w:ilvl w:val="0"/>
          <w:numId w:val="0"/>
        </w:numPr>
        <w:jc w:val="left"/>
      </w:pPr>
    </w:p>
    <w:p w14:paraId="44EDF9A8">
      <w:pPr>
        <w:numPr>
          <w:ilvl w:val="0"/>
          <w:numId w:val="0"/>
        </w:numPr>
        <w:jc w:val="left"/>
      </w:pPr>
    </w:p>
    <w:p w14:paraId="12DF36D7">
      <w:pPr>
        <w:numPr>
          <w:ilvl w:val="0"/>
          <w:numId w:val="0"/>
        </w:numPr>
        <w:jc w:val="left"/>
      </w:pPr>
    </w:p>
    <w:p w14:paraId="267C115A">
      <w:pPr>
        <w:numPr>
          <w:ilvl w:val="0"/>
          <w:numId w:val="0"/>
        </w:numPr>
        <w:jc w:val="left"/>
      </w:pPr>
    </w:p>
    <w:p w14:paraId="5BF2751E">
      <w:pPr>
        <w:numPr>
          <w:ilvl w:val="0"/>
          <w:numId w:val="0"/>
        </w:numPr>
        <w:jc w:val="left"/>
      </w:pPr>
    </w:p>
    <w:p w14:paraId="2D746029">
      <w:pPr>
        <w:numPr>
          <w:ilvl w:val="0"/>
          <w:numId w:val="0"/>
        </w:numPr>
        <w:jc w:val="left"/>
      </w:pPr>
    </w:p>
    <w:p w14:paraId="53A7F067">
      <w:pPr>
        <w:numPr>
          <w:ilvl w:val="0"/>
          <w:numId w:val="0"/>
        </w:numPr>
        <w:jc w:val="left"/>
      </w:pPr>
    </w:p>
    <w:p w14:paraId="38177B36">
      <w:pPr>
        <w:numPr>
          <w:ilvl w:val="0"/>
          <w:numId w:val="0"/>
        </w:numPr>
        <w:jc w:val="left"/>
        <w:rPr>
          <w:rFonts w:hint="default"/>
          <w:lang w:val="en-US" w:eastAsia="zh-CN"/>
        </w:rPr>
      </w:pPr>
      <w:r>
        <w:rPr>
          <w:rFonts w:hint="eastAsia"/>
          <w:lang w:val="en-US" w:eastAsia="zh-CN"/>
        </w:rPr>
        <w:t>4.6响应性评审汇总，当所有评审专家提交评审结果以后，组长点击响应性评审汇总，点击确定按钮对所有评审专家响应性评审进行结果汇总，汇总完成之后如有不通过的投标单位必须点击推送废标原因按钮进行推送。</w:t>
      </w:r>
    </w:p>
    <w:p w14:paraId="23D5A770">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1" name="图片 21" descr="响应性评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响应性评审汇总"/>
                    <pic:cNvPicPr>
                      <a:picLocks noChangeAspect="1"/>
                    </pic:cNvPicPr>
                  </pic:nvPicPr>
                  <pic:blipFill>
                    <a:blip r:embed="rId21"/>
                    <a:stretch>
                      <a:fillRect/>
                    </a:stretch>
                  </pic:blipFill>
                  <pic:spPr>
                    <a:xfrm>
                      <a:off x="0" y="0"/>
                      <a:ext cx="5266690" cy="2471420"/>
                    </a:xfrm>
                    <a:prstGeom prst="rect">
                      <a:avLst/>
                    </a:prstGeom>
                  </pic:spPr>
                </pic:pic>
              </a:graphicData>
            </a:graphic>
          </wp:inline>
        </w:drawing>
      </w:r>
    </w:p>
    <w:p w14:paraId="6A680F43">
      <w:pPr>
        <w:numPr>
          <w:ilvl w:val="0"/>
          <w:numId w:val="0"/>
        </w:numPr>
        <w:jc w:val="left"/>
        <w:rPr>
          <w:rFonts w:hint="default"/>
          <w:lang w:val="en-US" w:eastAsia="zh-CN"/>
        </w:rPr>
      </w:pPr>
      <w:r>
        <w:rPr>
          <w:rFonts w:hint="eastAsia"/>
          <w:lang w:val="en-US" w:eastAsia="zh-CN"/>
        </w:rPr>
        <w:t>5.初步评审完成之后关闭页面回到评审流程展示界面点击详细评审进行详细评审阶段。</w:t>
      </w:r>
    </w:p>
    <w:p w14:paraId="7FD47C71">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2" name="图片 22" descr="详细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详细评审"/>
                    <pic:cNvPicPr>
                      <a:picLocks noChangeAspect="1"/>
                    </pic:cNvPicPr>
                  </pic:nvPicPr>
                  <pic:blipFill>
                    <a:blip r:embed="rId22"/>
                    <a:stretch>
                      <a:fillRect/>
                    </a:stretch>
                  </pic:blipFill>
                  <pic:spPr>
                    <a:xfrm>
                      <a:off x="0" y="0"/>
                      <a:ext cx="5266690" cy="2471420"/>
                    </a:xfrm>
                    <a:prstGeom prst="rect">
                      <a:avLst/>
                    </a:prstGeom>
                  </pic:spPr>
                </pic:pic>
              </a:graphicData>
            </a:graphic>
          </wp:inline>
        </w:drawing>
      </w:r>
    </w:p>
    <w:p w14:paraId="445FE979">
      <w:pPr>
        <w:numPr>
          <w:ilvl w:val="0"/>
          <w:numId w:val="0"/>
        </w:numPr>
        <w:jc w:val="left"/>
        <w:rPr>
          <w:rFonts w:hint="default"/>
          <w:lang w:val="en-US" w:eastAsia="zh-CN"/>
        </w:rPr>
      </w:pPr>
    </w:p>
    <w:p w14:paraId="35D5838E">
      <w:pPr>
        <w:numPr>
          <w:ilvl w:val="0"/>
          <w:numId w:val="0"/>
        </w:numPr>
        <w:jc w:val="left"/>
        <w:rPr>
          <w:rFonts w:hint="default"/>
          <w:lang w:val="en-US" w:eastAsia="zh-CN"/>
        </w:rPr>
      </w:pPr>
    </w:p>
    <w:p w14:paraId="12AF7F9C">
      <w:pPr>
        <w:numPr>
          <w:ilvl w:val="0"/>
          <w:numId w:val="0"/>
        </w:numPr>
        <w:jc w:val="left"/>
        <w:rPr>
          <w:rFonts w:hint="default"/>
          <w:lang w:val="en-US" w:eastAsia="zh-CN"/>
        </w:rPr>
      </w:pPr>
    </w:p>
    <w:p w14:paraId="0B562C33">
      <w:pPr>
        <w:numPr>
          <w:ilvl w:val="0"/>
          <w:numId w:val="0"/>
        </w:numPr>
        <w:jc w:val="left"/>
        <w:rPr>
          <w:rFonts w:hint="default"/>
          <w:lang w:val="en-US" w:eastAsia="zh-CN"/>
        </w:rPr>
      </w:pPr>
    </w:p>
    <w:p w14:paraId="62DA48D9">
      <w:pPr>
        <w:numPr>
          <w:ilvl w:val="0"/>
          <w:numId w:val="0"/>
        </w:numPr>
        <w:jc w:val="left"/>
        <w:rPr>
          <w:rFonts w:hint="default"/>
          <w:lang w:val="en-US" w:eastAsia="zh-CN"/>
        </w:rPr>
      </w:pPr>
    </w:p>
    <w:p w14:paraId="49292E72">
      <w:pPr>
        <w:numPr>
          <w:ilvl w:val="0"/>
          <w:numId w:val="0"/>
        </w:numPr>
        <w:jc w:val="left"/>
        <w:rPr>
          <w:rFonts w:hint="default"/>
          <w:lang w:val="en-US" w:eastAsia="zh-CN"/>
        </w:rPr>
      </w:pPr>
    </w:p>
    <w:p w14:paraId="7435F4A6">
      <w:pPr>
        <w:numPr>
          <w:ilvl w:val="0"/>
          <w:numId w:val="0"/>
        </w:numPr>
        <w:jc w:val="left"/>
        <w:rPr>
          <w:rFonts w:hint="default"/>
          <w:lang w:val="en-US" w:eastAsia="zh-CN"/>
        </w:rPr>
      </w:pPr>
    </w:p>
    <w:p w14:paraId="0D2B70E7">
      <w:pPr>
        <w:numPr>
          <w:ilvl w:val="0"/>
          <w:numId w:val="0"/>
        </w:numPr>
        <w:jc w:val="left"/>
        <w:rPr>
          <w:rFonts w:hint="default"/>
          <w:lang w:val="en-US" w:eastAsia="zh-CN"/>
        </w:rPr>
      </w:pPr>
    </w:p>
    <w:p w14:paraId="479F1DB8">
      <w:pPr>
        <w:numPr>
          <w:ilvl w:val="0"/>
          <w:numId w:val="0"/>
        </w:numPr>
        <w:jc w:val="left"/>
        <w:rPr>
          <w:rFonts w:hint="default"/>
          <w:lang w:val="en-US" w:eastAsia="zh-CN"/>
        </w:rPr>
      </w:pPr>
    </w:p>
    <w:p w14:paraId="3F6E6479">
      <w:pPr>
        <w:numPr>
          <w:ilvl w:val="0"/>
          <w:numId w:val="0"/>
        </w:numPr>
        <w:jc w:val="left"/>
        <w:rPr>
          <w:rFonts w:hint="default"/>
          <w:lang w:val="en-US" w:eastAsia="zh-CN"/>
        </w:rPr>
      </w:pPr>
    </w:p>
    <w:p w14:paraId="676E3754">
      <w:pPr>
        <w:numPr>
          <w:ilvl w:val="0"/>
          <w:numId w:val="0"/>
        </w:numPr>
        <w:jc w:val="left"/>
        <w:rPr>
          <w:rFonts w:hint="default"/>
          <w:lang w:val="en-US" w:eastAsia="zh-CN"/>
        </w:rPr>
      </w:pPr>
    </w:p>
    <w:p w14:paraId="48473120">
      <w:pPr>
        <w:numPr>
          <w:ilvl w:val="0"/>
          <w:numId w:val="0"/>
        </w:numPr>
        <w:jc w:val="left"/>
        <w:rPr>
          <w:rFonts w:hint="default"/>
          <w:lang w:val="en-US" w:eastAsia="zh-CN"/>
        </w:rPr>
      </w:pPr>
    </w:p>
    <w:p w14:paraId="613988E7">
      <w:pPr>
        <w:numPr>
          <w:ilvl w:val="0"/>
          <w:numId w:val="0"/>
        </w:numPr>
        <w:jc w:val="left"/>
        <w:rPr>
          <w:rFonts w:hint="default"/>
          <w:lang w:val="en-US" w:eastAsia="zh-CN"/>
        </w:rPr>
      </w:pPr>
    </w:p>
    <w:p w14:paraId="5BAFABA1">
      <w:pPr>
        <w:numPr>
          <w:ilvl w:val="0"/>
          <w:numId w:val="0"/>
        </w:numPr>
        <w:jc w:val="left"/>
        <w:rPr>
          <w:rFonts w:hint="default"/>
          <w:lang w:val="en-US" w:eastAsia="zh-CN"/>
        </w:rPr>
      </w:pPr>
    </w:p>
    <w:p w14:paraId="5DDE4641">
      <w:pPr>
        <w:numPr>
          <w:ilvl w:val="0"/>
          <w:numId w:val="0"/>
        </w:numPr>
        <w:jc w:val="left"/>
        <w:rPr>
          <w:rFonts w:hint="default"/>
          <w:lang w:val="en-US" w:eastAsia="zh-CN"/>
        </w:rPr>
      </w:pPr>
      <w:r>
        <w:rPr>
          <w:rFonts w:hint="eastAsia"/>
          <w:lang w:val="en-US" w:eastAsia="zh-CN"/>
        </w:rPr>
        <w:t>5.1投标报价评审，如招标文件设置报价分计算项为自动打分，会根据招标文件投标报价评分点设置的基准值公式和扣分公式进行计算得分评审专家确认无误后确认提交即可。如设置的为直接打分，则根据评分点显示的最高分和最低分要求进行打分。</w:t>
      </w:r>
    </w:p>
    <w:p w14:paraId="6537A4A1">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3" name="图片 23" descr="投标报价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投标报价评审"/>
                    <pic:cNvPicPr>
                      <a:picLocks noChangeAspect="1"/>
                    </pic:cNvPicPr>
                  </pic:nvPicPr>
                  <pic:blipFill>
                    <a:blip r:embed="rId23"/>
                    <a:stretch>
                      <a:fillRect/>
                    </a:stretch>
                  </pic:blipFill>
                  <pic:spPr>
                    <a:xfrm>
                      <a:off x="0" y="0"/>
                      <a:ext cx="5266690" cy="2471420"/>
                    </a:xfrm>
                    <a:prstGeom prst="rect">
                      <a:avLst/>
                    </a:prstGeom>
                  </pic:spPr>
                </pic:pic>
              </a:graphicData>
            </a:graphic>
          </wp:inline>
        </w:drawing>
      </w:r>
    </w:p>
    <w:p w14:paraId="380350C0">
      <w:pPr>
        <w:numPr>
          <w:ilvl w:val="0"/>
          <w:numId w:val="0"/>
        </w:numPr>
        <w:jc w:val="left"/>
        <w:rPr>
          <w:rFonts w:hint="default"/>
          <w:lang w:val="en-US" w:eastAsia="zh-CN"/>
        </w:rPr>
      </w:pPr>
      <w:r>
        <w:rPr>
          <w:rFonts w:hint="eastAsia"/>
          <w:lang w:val="en-US" w:eastAsia="zh-CN"/>
        </w:rPr>
        <w:t>例：</w:t>
      </w:r>
      <w:r>
        <w:drawing>
          <wp:inline distT="0" distB="0" distL="114300" distR="114300">
            <wp:extent cx="2842260" cy="601980"/>
            <wp:effectExtent l="0" t="0" r="7620" b="762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2842260" cy="601980"/>
                    </a:xfrm>
                    <a:prstGeom prst="rect">
                      <a:avLst/>
                    </a:prstGeom>
                    <a:noFill/>
                    <a:ln>
                      <a:noFill/>
                    </a:ln>
                  </pic:spPr>
                </pic:pic>
              </a:graphicData>
            </a:graphic>
          </wp:inline>
        </w:drawing>
      </w:r>
    </w:p>
    <w:p w14:paraId="1834CFC0">
      <w:pPr>
        <w:numPr>
          <w:ilvl w:val="0"/>
          <w:numId w:val="0"/>
        </w:numPr>
        <w:jc w:val="left"/>
        <w:rPr>
          <w:rFonts w:hint="default"/>
          <w:lang w:val="en-US" w:eastAsia="zh-CN"/>
        </w:rPr>
      </w:pPr>
      <w:r>
        <w:rPr>
          <w:rFonts w:hint="eastAsia"/>
          <w:lang w:val="en-US" w:eastAsia="zh-CN"/>
        </w:rPr>
        <w:t>5.2投标报价汇总，当所有评审专家提交完成之后专家组长点击确定按钮进行结果汇总。</w:t>
      </w:r>
    </w:p>
    <w:p w14:paraId="6A67DEE3">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4" name="图片 24" descr="投标报价评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投标报价评审汇总"/>
                    <pic:cNvPicPr>
                      <a:picLocks noChangeAspect="1"/>
                    </pic:cNvPicPr>
                  </pic:nvPicPr>
                  <pic:blipFill>
                    <a:blip r:embed="rId25"/>
                    <a:stretch>
                      <a:fillRect/>
                    </a:stretch>
                  </pic:blipFill>
                  <pic:spPr>
                    <a:xfrm>
                      <a:off x="0" y="0"/>
                      <a:ext cx="5266690" cy="2471420"/>
                    </a:xfrm>
                    <a:prstGeom prst="rect">
                      <a:avLst/>
                    </a:prstGeom>
                  </pic:spPr>
                </pic:pic>
              </a:graphicData>
            </a:graphic>
          </wp:inline>
        </w:drawing>
      </w:r>
    </w:p>
    <w:p w14:paraId="23F51A4A">
      <w:pPr>
        <w:numPr>
          <w:ilvl w:val="0"/>
          <w:numId w:val="0"/>
        </w:numPr>
        <w:jc w:val="left"/>
        <w:rPr>
          <w:rFonts w:hint="default"/>
          <w:lang w:val="en-US" w:eastAsia="zh-CN"/>
        </w:rPr>
      </w:pPr>
    </w:p>
    <w:p w14:paraId="4035915D">
      <w:pPr>
        <w:numPr>
          <w:ilvl w:val="0"/>
          <w:numId w:val="0"/>
        </w:numPr>
        <w:jc w:val="left"/>
        <w:rPr>
          <w:rFonts w:hint="default"/>
          <w:lang w:val="en-US" w:eastAsia="zh-CN"/>
        </w:rPr>
      </w:pPr>
    </w:p>
    <w:p w14:paraId="23EEA4B7">
      <w:pPr>
        <w:numPr>
          <w:ilvl w:val="0"/>
          <w:numId w:val="0"/>
        </w:numPr>
        <w:jc w:val="left"/>
        <w:rPr>
          <w:rFonts w:hint="default"/>
          <w:lang w:val="en-US" w:eastAsia="zh-CN"/>
        </w:rPr>
      </w:pPr>
    </w:p>
    <w:p w14:paraId="3D7ACC17">
      <w:pPr>
        <w:numPr>
          <w:ilvl w:val="0"/>
          <w:numId w:val="0"/>
        </w:numPr>
        <w:jc w:val="left"/>
        <w:rPr>
          <w:rFonts w:hint="default"/>
          <w:lang w:val="en-US" w:eastAsia="zh-CN"/>
        </w:rPr>
      </w:pPr>
    </w:p>
    <w:p w14:paraId="6F65DF08">
      <w:pPr>
        <w:numPr>
          <w:ilvl w:val="0"/>
          <w:numId w:val="0"/>
        </w:numPr>
        <w:jc w:val="left"/>
        <w:rPr>
          <w:rFonts w:hint="default"/>
          <w:lang w:val="en-US" w:eastAsia="zh-CN"/>
        </w:rPr>
      </w:pPr>
    </w:p>
    <w:p w14:paraId="54E76BB6">
      <w:pPr>
        <w:numPr>
          <w:ilvl w:val="0"/>
          <w:numId w:val="0"/>
        </w:numPr>
        <w:jc w:val="left"/>
        <w:rPr>
          <w:rFonts w:hint="default"/>
          <w:lang w:val="en-US" w:eastAsia="zh-CN"/>
        </w:rPr>
      </w:pPr>
    </w:p>
    <w:p w14:paraId="34B07075">
      <w:pPr>
        <w:numPr>
          <w:ilvl w:val="0"/>
          <w:numId w:val="0"/>
        </w:numPr>
        <w:jc w:val="left"/>
        <w:rPr>
          <w:rFonts w:hint="default"/>
          <w:lang w:val="en-US" w:eastAsia="zh-CN"/>
        </w:rPr>
      </w:pPr>
    </w:p>
    <w:p w14:paraId="47E24BBF">
      <w:pPr>
        <w:numPr>
          <w:ilvl w:val="0"/>
          <w:numId w:val="0"/>
        </w:numPr>
        <w:jc w:val="left"/>
        <w:rPr>
          <w:rFonts w:hint="default"/>
          <w:lang w:val="en-US" w:eastAsia="zh-CN"/>
        </w:rPr>
      </w:pPr>
    </w:p>
    <w:p w14:paraId="0E3DA2D3">
      <w:pPr>
        <w:numPr>
          <w:ilvl w:val="0"/>
          <w:numId w:val="0"/>
        </w:numPr>
        <w:jc w:val="left"/>
        <w:rPr>
          <w:rFonts w:hint="default"/>
          <w:lang w:val="en-US" w:eastAsia="zh-CN"/>
        </w:rPr>
      </w:pPr>
    </w:p>
    <w:p w14:paraId="39013CDA">
      <w:pPr>
        <w:numPr>
          <w:ilvl w:val="0"/>
          <w:numId w:val="0"/>
        </w:numPr>
        <w:jc w:val="left"/>
        <w:rPr>
          <w:rFonts w:hint="default"/>
          <w:lang w:val="en-US" w:eastAsia="zh-CN"/>
        </w:rPr>
      </w:pPr>
    </w:p>
    <w:p w14:paraId="4639CF1E">
      <w:pPr>
        <w:numPr>
          <w:ilvl w:val="0"/>
          <w:numId w:val="0"/>
        </w:numPr>
        <w:jc w:val="left"/>
        <w:rPr>
          <w:rFonts w:hint="default"/>
          <w:lang w:val="en-US" w:eastAsia="zh-CN"/>
        </w:rPr>
      </w:pPr>
      <w:r>
        <w:rPr>
          <w:rFonts w:hint="eastAsia"/>
          <w:lang w:val="en-US" w:eastAsia="zh-CN"/>
        </w:rPr>
        <w:t>5.3施工组织设计或者其他技术部分评审，根据招标文件设置的评分点进行评审，评审完成之后点击保存确认提交按钮提交评审结果。（注：如果是暗标评审，技术标环节单位名称隐藏，以单位A、单位B、单位C等替代）</w:t>
      </w:r>
    </w:p>
    <w:p w14:paraId="12EDC7CE">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5" name="图片 25" descr="施工组织设计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施工组织设计评审"/>
                    <pic:cNvPicPr>
                      <a:picLocks noChangeAspect="1"/>
                    </pic:cNvPicPr>
                  </pic:nvPicPr>
                  <pic:blipFill>
                    <a:blip r:embed="rId26"/>
                    <a:stretch>
                      <a:fillRect/>
                    </a:stretch>
                  </pic:blipFill>
                  <pic:spPr>
                    <a:xfrm>
                      <a:off x="0" y="0"/>
                      <a:ext cx="5266690" cy="2471420"/>
                    </a:xfrm>
                    <a:prstGeom prst="rect">
                      <a:avLst/>
                    </a:prstGeom>
                  </pic:spPr>
                </pic:pic>
              </a:graphicData>
            </a:graphic>
          </wp:inline>
        </w:drawing>
      </w:r>
    </w:p>
    <w:p w14:paraId="4932E69E">
      <w:pPr>
        <w:numPr>
          <w:ilvl w:val="0"/>
          <w:numId w:val="0"/>
        </w:numPr>
        <w:jc w:val="left"/>
        <w:rPr>
          <w:rFonts w:hint="default"/>
          <w:lang w:val="en-US" w:eastAsia="zh-CN"/>
        </w:rPr>
      </w:pPr>
      <w:r>
        <w:rPr>
          <w:rFonts w:hint="eastAsia"/>
          <w:lang w:val="en-US" w:eastAsia="zh-CN"/>
        </w:rPr>
        <w:t>5.4施工组织评审汇总，当所有评审专家提交完成之后专家组长点击确定按钮进行结果汇总。</w:t>
      </w:r>
    </w:p>
    <w:p w14:paraId="4DA3F88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6" name="图片 26" descr="施工总设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施工总设计汇总"/>
                    <pic:cNvPicPr>
                      <a:picLocks noChangeAspect="1"/>
                    </pic:cNvPicPr>
                  </pic:nvPicPr>
                  <pic:blipFill>
                    <a:blip r:embed="rId27"/>
                    <a:stretch>
                      <a:fillRect/>
                    </a:stretch>
                  </pic:blipFill>
                  <pic:spPr>
                    <a:xfrm>
                      <a:off x="0" y="0"/>
                      <a:ext cx="5266690" cy="2471420"/>
                    </a:xfrm>
                    <a:prstGeom prst="rect">
                      <a:avLst/>
                    </a:prstGeom>
                  </pic:spPr>
                </pic:pic>
              </a:graphicData>
            </a:graphic>
          </wp:inline>
        </w:drawing>
      </w:r>
    </w:p>
    <w:p w14:paraId="4D36EB47">
      <w:pPr>
        <w:numPr>
          <w:ilvl w:val="0"/>
          <w:numId w:val="0"/>
        </w:numPr>
        <w:jc w:val="left"/>
        <w:rPr>
          <w:rFonts w:hint="eastAsia"/>
          <w:lang w:val="en-US" w:eastAsia="zh-CN"/>
        </w:rPr>
      </w:pPr>
      <w:r>
        <w:rPr>
          <w:rFonts w:hint="eastAsia"/>
          <w:lang w:val="en-US" w:eastAsia="zh-CN"/>
        </w:rPr>
        <w:t>5.5其他评审，根据招标文件设置的评分点进行评审，评审完成之后点击保存确认提交按钮提交评审结果。</w:t>
      </w:r>
    </w:p>
    <w:p w14:paraId="32062693">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7" name="图片 27" descr="其他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其他评审"/>
                    <pic:cNvPicPr>
                      <a:picLocks noChangeAspect="1"/>
                    </pic:cNvPicPr>
                  </pic:nvPicPr>
                  <pic:blipFill>
                    <a:blip r:embed="rId28"/>
                    <a:stretch>
                      <a:fillRect/>
                    </a:stretch>
                  </pic:blipFill>
                  <pic:spPr>
                    <a:xfrm>
                      <a:off x="0" y="0"/>
                      <a:ext cx="5266690" cy="2471420"/>
                    </a:xfrm>
                    <a:prstGeom prst="rect">
                      <a:avLst/>
                    </a:prstGeom>
                  </pic:spPr>
                </pic:pic>
              </a:graphicData>
            </a:graphic>
          </wp:inline>
        </w:drawing>
      </w:r>
    </w:p>
    <w:p w14:paraId="49E8893F">
      <w:pPr>
        <w:numPr>
          <w:ilvl w:val="0"/>
          <w:numId w:val="0"/>
        </w:numPr>
        <w:jc w:val="left"/>
        <w:rPr>
          <w:rFonts w:hint="eastAsia"/>
          <w:lang w:val="en-US" w:eastAsia="zh-CN"/>
        </w:rPr>
      </w:pPr>
      <w:r>
        <w:rPr>
          <w:rFonts w:hint="eastAsia"/>
          <w:lang w:val="en-US" w:eastAsia="zh-CN"/>
        </w:rPr>
        <w:t>5.6其他评审汇总，当所有评审专家提交完成之后专家组长点击确定按钮进行结果汇总。</w:t>
      </w:r>
    </w:p>
    <w:p w14:paraId="39898D9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8" name="图片 28" descr="其他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其他汇总"/>
                    <pic:cNvPicPr>
                      <a:picLocks noChangeAspect="1"/>
                    </pic:cNvPicPr>
                  </pic:nvPicPr>
                  <pic:blipFill>
                    <a:blip r:embed="rId29"/>
                    <a:stretch>
                      <a:fillRect/>
                    </a:stretch>
                  </pic:blipFill>
                  <pic:spPr>
                    <a:xfrm>
                      <a:off x="0" y="0"/>
                      <a:ext cx="5266690" cy="2471420"/>
                    </a:xfrm>
                    <a:prstGeom prst="rect">
                      <a:avLst/>
                    </a:prstGeom>
                  </pic:spPr>
                </pic:pic>
              </a:graphicData>
            </a:graphic>
          </wp:inline>
        </w:drawing>
      </w:r>
    </w:p>
    <w:p w14:paraId="02BF03FF">
      <w:pPr>
        <w:numPr>
          <w:ilvl w:val="0"/>
          <w:numId w:val="0"/>
        </w:numPr>
        <w:jc w:val="left"/>
        <w:rPr>
          <w:rFonts w:hint="default"/>
          <w:lang w:val="en-US" w:eastAsia="zh-CN"/>
        </w:rPr>
      </w:pPr>
      <w:r>
        <w:rPr>
          <w:rFonts w:hint="eastAsia"/>
          <w:lang w:val="en-US" w:eastAsia="zh-CN"/>
        </w:rPr>
        <w:t>6.详细评审完成之后关闭页面回到评审流程展示界面点击评标结束进入评标结束阶段。</w:t>
      </w:r>
    </w:p>
    <w:p w14:paraId="6A31F6FD">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0" name="图片 30" descr="评标结束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评标结束模块"/>
                    <pic:cNvPicPr>
                      <a:picLocks noChangeAspect="1"/>
                    </pic:cNvPicPr>
                  </pic:nvPicPr>
                  <pic:blipFill>
                    <a:blip r:embed="rId30"/>
                    <a:stretch>
                      <a:fillRect/>
                    </a:stretch>
                  </pic:blipFill>
                  <pic:spPr>
                    <a:xfrm>
                      <a:off x="0" y="0"/>
                      <a:ext cx="5266690" cy="2471420"/>
                    </a:xfrm>
                    <a:prstGeom prst="rect">
                      <a:avLst/>
                    </a:prstGeom>
                  </pic:spPr>
                </pic:pic>
              </a:graphicData>
            </a:graphic>
          </wp:inline>
        </w:drawing>
      </w:r>
    </w:p>
    <w:p w14:paraId="5B1301B8">
      <w:pPr>
        <w:numPr>
          <w:ilvl w:val="0"/>
          <w:numId w:val="0"/>
        </w:numPr>
        <w:jc w:val="left"/>
        <w:rPr>
          <w:rFonts w:hint="default"/>
          <w:lang w:val="en-US" w:eastAsia="zh-CN"/>
        </w:rPr>
      </w:pPr>
    </w:p>
    <w:p w14:paraId="531A68B8">
      <w:pPr>
        <w:numPr>
          <w:ilvl w:val="0"/>
          <w:numId w:val="0"/>
        </w:numPr>
        <w:jc w:val="left"/>
        <w:rPr>
          <w:rFonts w:hint="default"/>
          <w:lang w:val="en-US" w:eastAsia="zh-CN"/>
        </w:rPr>
      </w:pPr>
    </w:p>
    <w:p w14:paraId="78648840">
      <w:pPr>
        <w:numPr>
          <w:ilvl w:val="0"/>
          <w:numId w:val="0"/>
        </w:numPr>
        <w:jc w:val="left"/>
        <w:rPr>
          <w:rFonts w:hint="default"/>
          <w:lang w:val="en-US" w:eastAsia="zh-CN"/>
        </w:rPr>
      </w:pPr>
    </w:p>
    <w:p w14:paraId="17EDC626">
      <w:pPr>
        <w:numPr>
          <w:ilvl w:val="0"/>
          <w:numId w:val="0"/>
        </w:numPr>
        <w:jc w:val="left"/>
        <w:rPr>
          <w:rFonts w:hint="default"/>
          <w:lang w:val="en-US" w:eastAsia="zh-CN"/>
        </w:rPr>
      </w:pPr>
      <w:r>
        <w:rPr>
          <w:rFonts w:hint="eastAsia"/>
          <w:lang w:val="en-US" w:eastAsia="zh-CN"/>
        </w:rPr>
        <w:t>6.1查看最终排名结果</w:t>
      </w:r>
    </w:p>
    <w:p w14:paraId="384DC4B4">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1" name="图片 31" descr="排名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排名结果"/>
                    <pic:cNvPicPr>
                      <a:picLocks noChangeAspect="1"/>
                    </pic:cNvPicPr>
                  </pic:nvPicPr>
                  <pic:blipFill>
                    <a:blip r:embed="rId31"/>
                    <a:stretch>
                      <a:fillRect/>
                    </a:stretch>
                  </pic:blipFill>
                  <pic:spPr>
                    <a:xfrm>
                      <a:off x="0" y="0"/>
                      <a:ext cx="5266690" cy="2471420"/>
                    </a:xfrm>
                    <a:prstGeom prst="rect">
                      <a:avLst/>
                    </a:prstGeom>
                  </pic:spPr>
                </pic:pic>
              </a:graphicData>
            </a:graphic>
          </wp:inline>
        </w:drawing>
      </w:r>
    </w:p>
    <w:p w14:paraId="6D056D10">
      <w:pPr>
        <w:numPr>
          <w:ilvl w:val="0"/>
          <w:numId w:val="0"/>
        </w:numPr>
        <w:jc w:val="left"/>
        <w:rPr>
          <w:rFonts w:hint="default"/>
          <w:lang w:val="en-US" w:eastAsia="zh-CN"/>
        </w:rPr>
      </w:pPr>
    </w:p>
    <w:p w14:paraId="0EA74623">
      <w:pPr>
        <w:numPr>
          <w:ilvl w:val="0"/>
          <w:numId w:val="0"/>
        </w:numPr>
        <w:jc w:val="left"/>
        <w:rPr>
          <w:rFonts w:hint="default"/>
          <w:lang w:val="en-US" w:eastAsia="zh-CN"/>
        </w:rPr>
      </w:pPr>
    </w:p>
    <w:p w14:paraId="0A2EAE37">
      <w:pPr>
        <w:numPr>
          <w:ilvl w:val="0"/>
          <w:numId w:val="0"/>
        </w:numPr>
        <w:jc w:val="left"/>
        <w:rPr>
          <w:rFonts w:hint="default"/>
          <w:lang w:val="en-US" w:eastAsia="zh-CN"/>
        </w:rPr>
      </w:pPr>
      <w:r>
        <w:rPr>
          <w:rFonts w:hint="eastAsia"/>
          <w:lang w:val="en-US" w:eastAsia="zh-CN"/>
        </w:rPr>
        <w:t>6.2组长查看并编辑推荐理由提交报告（</w:t>
      </w:r>
      <w:r>
        <w:rPr>
          <w:rFonts w:hint="eastAsia"/>
          <w:b/>
          <w:bCs/>
          <w:color w:val="FF0000"/>
          <w:lang w:val="en-US" w:eastAsia="zh-CN"/>
        </w:rPr>
        <w:t>确认提交之前，先点击保存文件按钮</w:t>
      </w:r>
      <w:r>
        <w:rPr>
          <w:rFonts w:hint="eastAsia"/>
          <w:lang w:val="en-US" w:eastAsia="zh-CN"/>
        </w:rPr>
        <w:t>），招标代理机构最终确认报告内容无误后，组织评标委员会进行签字。</w:t>
      </w:r>
    </w:p>
    <w:p w14:paraId="75EEE23D">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3" name="图片 33" descr="查看报告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查看报告内容"/>
                    <pic:cNvPicPr>
                      <a:picLocks noChangeAspect="1"/>
                    </pic:cNvPicPr>
                  </pic:nvPicPr>
                  <pic:blipFill>
                    <a:blip r:embed="rId32"/>
                    <a:stretch>
                      <a:fillRect/>
                    </a:stretch>
                  </pic:blipFill>
                  <pic:spPr>
                    <a:xfrm>
                      <a:off x="0" y="0"/>
                      <a:ext cx="5266690" cy="2471420"/>
                    </a:xfrm>
                    <a:prstGeom prst="rect">
                      <a:avLst/>
                    </a:prstGeom>
                  </pic:spPr>
                </pic:pic>
              </a:graphicData>
            </a:graphic>
          </wp:inline>
        </w:drawing>
      </w:r>
    </w:p>
    <w:p w14:paraId="205A3C25">
      <w:pPr>
        <w:numPr>
          <w:ilvl w:val="0"/>
          <w:numId w:val="0"/>
        </w:numPr>
        <w:jc w:val="left"/>
        <w:rPr>
          <w:rFonts w:hint="default"/>
          <w:lang w:val="en-US" w:eastAsia="zh-CN"/>
        </w:rPr>
      </w:pPr>
    </w:p>
    <w:p w14:paraId="057E1D67">
      <w:pPr>
        <w:numPr>
          <w:ilvl w:val="0"/>
          <w:numId w:val="0"/>
        </w:numPr>
        <w:jc w:val="left"/>
        <w:rPr>
          <w:rFonts w:hint="default"/>
          <w:lang w:val="en-US" w:eastAsia="zh-CN"/>
        </w:rPr>
      </w:pPr>
      <w:r>
        <w:rPr>
          <w:rFonts w:hint="eastAsia"/>
          <w:lang w:val="en-US" w:eastAsia="zh-CN"/>
        </w:rPr>
        <w:t>6.3批量签章，左侧可以进行勾选点击批量签章按钮进行批量签章使用手写板签字，右侧可以查看签章状态，报告列表中后面的操作按钮可以点击查看报告内容。</w:t>
      </w:r>
    </w:p>
    <w:p w14:paraId="27A98487">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4" name="图片 34" descr="评委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评委签字"/>
                    <pic:cNvPicPr>
                      <a:picLocks noChangeAspect="1"/>
                    </pic:cNvPicPr>
                  </pic:nvPicPr>
                  <pic:blipFill>
                    <a:blip r:embed="rId33"/>
                    <a:stretch>
                      <a:fillRect/>
                    </a:stretch>
                  </pic:blipFill>
                  <pic:spPr>
                    <a:xfrm>
                      <a:off x="0" y="0"/>
                      <a:ext cx="5266690" cy="2471420"/>
                    </a:xfrm>
                    <a:prstGeom prst="rect">
                      <a:avLst/>
                    </a:prstGeom>
                  </pic:spPr>
                </pic:pic>
              </a:graphicData>
            </a:graphic>
          </wp:inline>
        </w:drawing>
      </w:r>
    </w:p>
    <w:p w14:paraId="75BFD5A5">
      <w:pPr>
        <w:numPr>
          <w:ilvl w:val="0"/>
          <w:numId w:val="0"/>
        </w:numPr>
        <w:jc w:val="left"/>
      </w:pPr>
      <w:r>
        <w:drawing>
          <wp:inline distT="0" distB="0" distL="114300" distR="114300">
            <wp:extent cx="5266690" cy="2471420"/>
            <wp:effectExtent l="0" t="0" r="6350" b="1270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4"/>
                    <a:stretch>
                      <a:fillRect/>
                    </a:stretch>
                  </pic:blipFill>
                  <pic:spPr>
                    <a:xfrm>
                      <a:off x="0" y="0"/>
                      <a:ext cx="5266690" cy="2471420"/>
                    </a:xfrm>
                    <a:prstGeom prst="rect">
                      <a:avLst/>
                    </a:prstGeom>
                    <a:noFill/>
                    <a:ln>
                      <a:noFill/>
                    </a:ln>
                  </pic:spPr>
                </pic:pic>
              </a:graphicData>
            </a:graphic>
          </wp:inline>
        </w:drawing>
      </w:r>
    </w:p>
    <w:p w14:paraId="6C6C76A3">
      <w:pPr>
        <w:numPr>
          <w:ilvl w:val="0"/>
          <w:numId w:val="0"/>
        </w:numPr>
        <w:jc w:val="left"/>
      </w:pPr>
    </w:p>
    <w:p w14:paraId="4577C874">
      <w:pPr>
        <w:numPr>
          <w:ilvl w:val="0"/>
          <w:numId w:val="0"/>
        </w:numPr>
        <w:jc w:val="left"/>
      </w:pPr>
    </w:p>
    <w:p w14:paraId="06E7EA90">
      <w:pPr>
        <w:numPr>
          <w:ilvl w:val="0"/>
          <w:numId w:val="0"/>
        </w:numPr>
        <w:jc w:val="left"/>
        <w:rPr>
          <w:rFonts w:hint="default"/>
          <w:lang w:val="en-US" w:eastAsia="zh-CN"/>
        </w:rPr>
      </w:pPr>
      <w:r>
        <w:rPr>
          <w:rFonts w:hint="eastAsia"/>
          <w:lang w:val="en-US" w:eastAsia="zh-CN"/>
        </w:rPr>
        <w:t>6.4当所有评委老师签字结束之后，招标代理机构检查无误后，点击评标结束结束评标工作。</w:t>
      </w:r>
    </w:p>
    <w:p w14:paraId="750E954F">
      <w:pPr>
        <w:numPr>
          <w:ilvl w:val="0"/>
          <w:numId w:val="0"/>
        </w:numPr>
        <w:jc w:val="left"/>
        <w:rPr>
          <w:rFonts w:hint="default"/>
          <w:lang w:val="en-US" w:eastAsia="zh-CN"/>
        </w:rPr>
      </w:pPr>
      <w:r>
        <w:drawing>
          <wp:inline distT="0" distB="0" distL="114300" distR="114300">
            <wp:extent cx="5591175" cy="2950210"/>
            <wp:effectExtent l="0" t="0" r="1905" b="635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5"/>
                    <a:stretch>
                      <a:fillRect/>
                    </a:stretch>
                  </pic:blipFill>
                  <pic:spPr>
                    <a:xfrm>
                      <a:off x="0" y="0"/>
                      <a:ext cx="5591175" cy="2950210"/>
                    </a:xfrm>
                    <a:prstGeom prst="rect">
                      <a:avLst/>
                    </a:prstGeom>
                    <a:noFill/>
                    <a:ln>
                      <a:noFill/>
                    </a:ln>
                  </pic:spPr>
                </pic:pic>
              </a:graphicData>
            </a:graphic>
          </wp:inline>
        </w:drawing>
      </w:r>
    </w:p>
    <w:p w14:paraId="4DF15C4D">
      <w:pPr>
        <w:numPr>
          <w:ilvl w:val="0"/>
          <w:numId w:val="0"/>
        </w:numPr>
        <w:jc w:val="left"/>
        <w:rPr>
          <w:rFonts w:hint="default"/>
          <w:lang w:val="en-US" w:eastAsia="zh-CN"/>
        </w:rPr>
      </w:pPr>
      <w:r>
        <w:rPr>
          <w:rFonts w:hint="eastAsia"/>
          <w:lang w:val="en-US" w:eastAsia="zh-CN"/>
        </w:rPr>
        <w:t>6.5评标结束后可以点击评标报告查看评标过程中的所有评审报表。</w:t>
      </w:r>
    </w:p>
    <w:p w14:paraId="0F02781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7" name="图片 37" descr="评标报告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评标报告查看"/>
                    <pic:cNvPicPr>
                      <a:picLocks noChangeAspect="1"/>
                    </pic:cNvPicPr>
                  </pic:nvPicPr>
                  <pic:blipFill>
                    <a:blip r:embed="rId36"/>
                    <a:stretch>
                      <a:fillRect/>
                    </a:stretch>
                  </pic:blipFill>
                  <pic:spPr>
                    <a:xfrm>
                      <a:off x="0" y="0"/>
                      <a:ext cx="5266690" cy="2471420"/>
                    </a:xfrm>
                    <a:prstGeom prst="rect">
                      <a:avLst/>
                    </a:prstGeom>
                  </pic:spPr>
                </pic:pic>
              </a:graphicData>
            </a:graphic>
          </wp:inline>
        </w:drawing>
      </w:r>
    </w:p>
    <w:p w14:paraId="25177ED1">
      <w:pPr>
        <w:numPr>
          <w:ilvl w:val="0"/>
          <w:numId w:val="2"/>
        </w:numPr>
        <w:jc w:val="left"/>
        <w:rPr>
          <w:rFonts w:hint="eastAsia"/>
          <w:lang w:val="en-US" w:eastAsia="zh-CN"/>
        </w:rPr>
      </w:pPr>
      <w:r>
        <w:rPr>
          <w:rFonts w:hint="eastAsia"/>
          <w:lang w:val="en-US" w:eastAsia="zh-CN"/>
        </w:rPr>
        <w:t>澄清，当评标委员会对于评标过程中投标单位的内容有疑问可以使用快捷功能中的澄清功能向投标单位发送需要澄清的信息，由组长发起，如下图。</w:t>
      </w:r>
    </w:p>
    <w:p w14:paraId="6F935015">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8" name="图片 38" descr="澄清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澄清截图"/>
                    <pic:cNvPicPr>
                      <a:picLocks noChangeAspect="1"/>
                    </pic:cNvPicPr>
                  </pic:nvPicPr>
                  <pic:blipFill>
                    <a:blip r:embed="rId37"/>
                    <a:stretch>
                      <a:fillRect/>
                    </a:stretch>
                  </pic:blipFill>
                  <pic:spPr>
                    <a:xfrm>
                      <a:off x="0" y="0"/>
                      <a:ext cx="5266690" cy="2471420"/>
                    </a:xfrm>
                    <a:prstGeom prst="rect">
                      <a:avLst/>
                    </a:prstGeom>
                  </pic:spPr>
                </pic:pic>
              </a:graphicData>
            </a:graphic>
          </wp:inline>
        </w:drawing>
      </w:r>
    </w:p>
    <w:p w14:paraId="75FEFF47">
      <w:pPr>
        <w:numPr>
          <w:ilvl w:val="0"/>
          <w:numId w:val="0"/>
        </w:numPr>
        <w:jc w:val="left"/>
        <w:rPr>
          <w:rFonts w:hint="default"/>
          <w:lang w:val="en-US" w:eastAsia="zh-CN"/>
        </w:rPr>
      </w:pPr>
      <w:r>
        <w:drawing>
          <wp:inline distT="0" distB="0" distL="114300" distR="114300">
            <wp:extent cx="5266690" cy="2471420"/>
            <wp:effectExtent l="0" t="0" r="6350" b="1270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8"/>
                    <a:stretch>
                      <a:fillRect/>
                    </a:stretch>
                  </pic:blipFill>
                  <pic:spPr>
                    <a:xfrm>
                      <a:off x="0" y="0"/>
                      <a:ext cx="5266690" cy="2471420"/>
                    </a:xfrm>
                    <a:prstGeom prst="rect">
                      <a:avLst/>
                    </a:prstGeom>
                    <a:noFill/>
                    <a:ln>
                      <a:noFill/>
                    </a:ln>
                  </pic:spPr>
                </pic:pic>
              </a:graphicData>
            </a:graphic>
          </wp:inline>
        </w:drawing>
      </w:r>
    </w:p>
    <w:p w14:paraId="1A4DFAE7">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9" name="图片 39" descr="澄清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澄清截图2"/>
                    <pic:cNvPicPr>
                      <a:picLocks noChangeAspect="1"/>
                    </pic:cNvPicPr>
                  </pic:nvPicPr>
                  <pic:blipFill>
                    <a:blip r:embed="rId39"/>
                    <a:stretch>
                      <a:fillRect/>
                    </a:stretch>
                  </pic:blipFill>
                  <pic:spPr>
                    <a:xfrm>
                      <a:off x="0" y="0"/>
                      <a:ext cx="5266690" cy="24714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A92C99"/>
    <w:multiLevelType w:val="singleLevel"/>
    <w:tmpl w:val="BEA92C99"/>
    <w:lvl w:ilvl="0" w:tentative="0">
      <w:start w:val="7"/>
      <w:numFmt w:val="decimal"/>
      <w:lvlText w:val="%1."/>
      <w:lvlJc w:val="left"/>
      <w:pPr>
        <w:tabs>
          <w:tab w:val="left" w:pos="312"/>
        </w:tabs>
      </w:pPr>
    </w:lvl>
  </w:abstractNum>
  <w:abstractNum w:abstractNumId="1">
    <w:nsid w:val="FAD39450"/>
    <w:multiLevelType w:val="singleLevel"/>
    <w:tmpl w:val="FAD39450"/>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0ODdkNzg0OTcyYzM0YTZhMDYxYmNjZmEwZDQ1NjQifQ=="/>
  </w:docVars>
  <w:rsids>
    <w:rsidRoot w:val="00000000"/>
    <w:rsid w:val="000C1FF9"/>
    <w:rsid w:val="001E23EA"/>
    <w:rsid w:val="009A37BE"/>
    <w:rsid w:val="009A7605"/>
    <w:rsid w:val="01B45261"/>
    <w:rsid w:val="01F1255F"/>
    <w:rsid w:val="0306432C"/>
    <w:rsid w:val="047C7139"/>
    <w:rsid w:val="05F0076D"/>
    <w:rsid w:val="069A3EBB"/>
    <w:rsid w:val="06BC3920"/>
    <w:rsid w:val="06C019B5"/>
    <w:rsid w:val="07002AD7"/>
    <w:rsid w:val="07761D8D"/>
    <w:rsid w:val="07A33592"/>
    <w:rsid w:val="07E07FF3"/>
    <w:rsid w:val="07F933E3"/>
    <w:rsid w:val="08AB66CA"/>
    <w:rsid w:val="097326CC"/>
    <w:rsid w:val="09B12F3A"/>
    <w:rsid w:val="0BA74939"/>
    <w:rsid w:val="0BE334A0"/>
    <w:rsid w:val="0DA61597"/>
    <w:rsid w:val="0DE01A63"/>
    <w:rsid w:val="0E7C47EE"/>
    <w:rsid w:val="0F292D47"/>
    <w:rsid w:val="100A432B"/>
    <w:rsid w:val="10A904C9"/>
    <w:rsid w:val="111725AC"/>
    <w:rsid w:val="111827EC"/>
    <w:rsid w:val="113C0C99"/>
    <w:rsid w:val="12130FC5"/>
    <w:rsid w:val="121641AC"/>
    <w:rsid w:val="124206AB"/>
    <w:rsid w:val="125D0492"/>
    <w:rsid w:val="127C300E"/>
    <w:rsid w:val="13977400"/>
    <w:rsid w:val="13D6674E"/>
    <w:rsid w:val="14483D99"/>
    <w:rsid w:val="14A1719B"/>
    <w:rsid w:val="14AC513B"/>
    <w:rsid w:val="14CA62B3"/>
    <w:rsid w:val="155854A7"/>
    <w:rsid w:val="179F7397"/>
    <w:rsid w:val="17EF3A88"/>
    <w:rsid w:val="18452ED7"/>
    <w:rsid w:val="188B2A8E"/>
    <w:rsid w:val="189431D0"/>
    <w:rsid w:val="18E81697"/>
    <w:rsid w:val="19D44C1D"/>
    <w:rsid w:val="19E576EB"/>
    <w:rsid w:val="1A0451CA"/>
    <w:rsid w:val="1A165196"/>
    <w:rsid w:val="1A1D4B10"/>
    <w:rsid w:val="1A3A7A37"/>
    <w:rsid w:val="1A60437E"/>
    <w:rsid w:val="1A7F342E"/>
    <w:rsid w:val="1A9058A9"/>
    <w:rsid w:val="1B88172B"/>
    <w:rsid w:val="1C661E9C"/>
    <w:rsid w:val="1C6F14EE"/>
    <w:rsid w:val="1D282061"/>
    <w:rsid w:val="1D300C7D"/>
    <w:rsid w:val="1DF04C6C"/>
    <w:rsid w:val="1DFE521F"/>
    <w:rsid w:val="1E4B0DCA"/>
    <w:rsid w:val="1E852914"/>
    <w:rsid w:val="1EAA36E4"/>
    <w:rsid w:val="1EF23D6B"/>
    <w:rsid w:val="1F53316C"/>
    <w:rsid w:val="201B7F11"/>
    <w:rsid w:val="20D34741"/>
    <w:rsid w:val="21534144"/>
    <w:rsid w:val="217557F8"/>
    <w:rsid w:val="221B5BF0"/>
    <w:rsid w:val="22671E45"/>
    <w:rsid w:val="231D36DD"/>
    <w:rsid w:val="24582FC4"/>
    <w:rsid w:val="24763D61"/>
    <w:rsid w:val="248A5DB9"/>
    <w:rsid w:val="249747D1"/>
    <w:rsid w:val="25137802"/>
    <w:rsid w:val="25757B75"/>
    <w:rsid w:val="25FF08CA"/>
    <w:rsid w:val="26F95756"/>
    <w:rsid w:val="28956780"/>
    <w:rsid w:val="289724F8"/>
    <w:rsid w:val="28CD641B"/>
    <w:rsid w:val="294D7E1F"/>
    <w:rsid w:val="297665B1"/>
    <w:rsid w:val="29EE6148"/>
    <w:rsid w:val="29FF552C"/>
    <w:rsid w:val="2A64465C"/>
    <w:rsid w:val="2A877F95"/>
    <w:rsid w:val="2C347E07"/>
    <w:rsid w:val="2D084693"/>
    <w:rsid w:val="2D3A1F86"/>
    <w:rsid w:val="2EE326BD"/>
    <w:rsid w:val="2F3445FD"/>
    <w:rsid w:val="2F4B5DEA"/>
    <w:rsid w:val="302C0D59"/>
    <w:rsid w:val="3041038A"/>
    <w:rsid w:val="306E7FE2"/>
    <w:rsid w:val="31456670"/>
    <w:rsid w:val="31557E1E"/>
    <w:rsid w:val="315840B2"/>
    <w:rsid w:val="31BD0020"/>
    <w:rsid w:val="31C0486E"/>
    <w:rsid w:val="31D65361"/>
    <w:rsid w:val="32C263C3"/>
    <w:rsid w:val="32DC1AA9"/>
    <w:rsid w:val="34000F51"/>
    <w:rsid w:val="346239BA"/>
    <w:rsid w:val="349D49F2"/>
    <w:rsid w:val="350C3926"/>
    <w:rsid w:val="35270760"/>
    <w:rsid w:val="35CB37E1"/>
    <w:rsid w:val="35DF4197"/>
    <w:rsid w:val="360E1929"/>
    <w:rsid w:val="367D0F7F"/>
    <w:rsid w:val="37046891"/>
    <w:rsid w:val="37305FF2"/>
    <w:rsid w:val="374E0226"/>
    <w:rsid w:val="37896A11"/>
    <w:rsid w:val="385264CE"/>
    <w:rsid w:val="38626CD1"/>
    <w:rsid w:val="387845B5"/>
    <w:rsid w:val="388B0BC5"/>
    <w:rsid w:val="38D24458"/>
    <w:rsid w:val="38F26DA1"/>
    <w:rsid w:val="3902576C"/>
    <w:rsid w:val="39123BB1"/>
    <w:rsid w:val="396F5ADD"/>
    <w:rsid w:val="3AD07C92"/>
    <w:rsid w:val="3AD13648"/>
    <w:rsid w:val="3AD76784"/>
    <w:rsid w:val="3AF5442D"/>
    <w:rsid w:val="3B81506E"/>
    <w:rsid w:val="3C777451"/>
    <w:rsid w:val="3CA3789E"/>
    <w:rsid w:val="3D436353"/>
    <w:rsid w:val="3E151A9D"/>
    <w:rsid w:val="3F253F62"/>
    <w:rsid w:val="3FD6525C"/>
    <w:rsid w:val="409D5D7A"/>
    <w:rsid w:val="41031B51"/>
    <w:rsid w:val="412626B7"/>
    <w:rsid w:val="41662610"/>
    <w:rsid w:val="419A3E69"/>
    <w:rsid w:val="42181B5C"/>
    <w:rsid w:val="42274495"/>
    <w:rsid w:val="42336996"/>
    <w:rsid w:val="425828A0"/>
    <w:rsid w:val="43177753"/>
    <w:rsid w:val="4386762D"/>
    <w:rsid w:val="43EF2D90"/>
    <w:rsid w:val="44E36774"/>
    <w:rsid w:val="452B429C"/>
    <w:rsid w:val="47111CA2"/>
    <w:rsid w:val="47721D0E"/>
    <w:rsid w:val="47982594"/>
    <w:rsid w:val="485745AA"/>
    <w:rsid w:val="48790E7B"/>
    <w:rsid w:val="492B6FEB"/>
    <w:rsid w:val="49470956"/>
    <w:rsid w:val="4B991F60"/>
    <w:rsid w:val="4BD623FF"/>
    <w:rsid w:val="4C82133E"/>
    <w:rsid w:val="4CBB5446"/>
    <w:rsid w:val="4D115B26"/>
    <w:rsid w:val="4DE85206"/>
    <w:rsid w:val="4E283FAE"/>
    <w:rsid w:val="4E455FED"/>
    <w:rsid w:val="4E65437B"/>
    <w:rsid w:val="4EDD2163"/>
    <w:rsid w:val="4F457D08"/>
    <w:rsid w:val="4FAD777A"/>
    <w:rsid w:val="514800F6"/>
    <w:rsid w:val="5339717F"/>
    <w:rsid w:val="53487DC7"/>
    <w:rsid w:val="5355078D"/>
    <w:rsid w:val="53C37D2C"/>
    <w:rsid w:val="54D47B64"/>
    <w:rsid w:val="550A19F2"/>
    <w:rsid w:val="56064CB0"/>
    <w:rsid w:val="56D602DE"/>
    <w:rsid w:val="56E51464"/>
    <w:rsid w:val="56FC33A3"/>
    <w:rsid w:val="58676F42"/>
    <w:rsid w:val="58D204C9"/>
    <w:rsid w:val="5963595B"/>
    <w:rsid w:val="59E545C2"/>
    <w:rsid w:val="5A647BDD"/>
    <w:rsid w:val="5AB346C0"/>
    <w:rsid w:val="5AFA711E"/>
    <w:rsid w:val="5AFE7D23"/>
    <w:rsid w:val="5B117E81"/>
    <w:rsid w:val="5B6643C2"/>
    <w:rsid w:val="5BAB562B"/>
    <w:rsid w:val="5BD668B8"/>
    <w:rsid w:val="5BFF63FF"/>
    <w:rsid w:val="5C0C556E"/>
    <w:rsid w:val="5C1B305D"/>
    <w:rsid w:val="5C6300BB"/>
    <w:rsid w:val="5CB757D7"/>
    <w:rsid w:val="5D720862"/>
    <w:rsid w:val="5DBF512A"/>
    <w:rsid w:val="5E2F6E1B"/>
    <w:rsid w:val="5E3E2957"/>
    <w:rsid w:val="5E72648D"/>
    <w:rsid w:val="5EBE1738"/>
    <w:rsid w:val="601E25DC"/>
    <w:rsid w:val="60321F61"/>
    <w:rsid w:val="604A1623"/>
    <w:rsid w:val="60E94998"/>
    <w:rsid w:val="60F021CA"/>
    <w:rsid w:val="61DE64C6"/>
    <w:rsid w:val="62410803"/>
    <w:rsid w:val="62460F1A"/>
    <w:rsid w:val="62C95C4A"/>
    <w:rsid w:val="63525907"/>
    <w:rsid w:val="640B10C9"/>
    <w:rsid w:val="642301C1"/>
    <w:rsid w:val="644C3BBB"/>
    <w:rsid w:val="64C002CD"/>
    <w:rsid w:val="65055234"/>
    <w:rsid w:val="651346D9"/>
    <w:rsid w:val="65433AE2"/>
    <w:rsid w:val="66867433"/>
    <w:rsid w:val="67D247B3"/>
    <w:rsid w:val="67E36C7A"/>
    <w:rsid w:val="68062C55"/>
    <w:rsid w:val="68AD274F"/>
    <w:rsid w:val="6B0D7E9E"/>
    <w:rsid w:val="6B1336F4"/>
    <w:rsid w:val="6B5F0C75"/>
    <w:rsid w:val="6BCC3834"/>
    <w:rsid w:val="6C5C5A57"/>
    <w:rsid w:val="6C6E48EB"/>
    <w:rsid w:val="6C7D4B2E"/>
    <w:rsid w:val="6C9D138F"/>
    <w:rsid w:val="6D0849E6"/>
    <w:rsid w:val="6D297157"/>
    <w:rsid w:val="6D4C2FC8"/>
    <w:rsid w:val="6D761CA9"/>
    <w:rsid w:val="6DD4077E"/>
    <w:rsid w:val="6DE309C1"/>
    <w:rsid w:val="6EBE7FC3"/>
    <w:rsid w:val="6EF81D7D"/>
    <w:rsid w:val="6F5C33A5"/>
    <w:rsid w:val="6F66482C"/>
    <w:rsid w:val="6F95252F"/>
    <w:rsid w:val="6FF375E1"/>
    <w:rsid w:val="6FFE3CE6"/>
    <w:rsid w:val="700E61C9"/>
    <w:rsid w:val="70134240"/>
    <w:rsid w:val="705F07D2"/>
    <w:rsid w:val="70D27883"/>
    <w:rsid w:val="70EC775E"/>
    <w:rsid w:val="716A5681"/>
    <w:rsid w:val="722424EC"/>
    <w:rsid w:val="73007336"/>
    <w:rsid w:val="738C2E39"/>
    <w:rsid w:val="73A237ED"/>
    <w:rsid w:val="74503B27"/>
    <w:rsid w:val="74F5406C"/>
    <w:rsid w:val="7568637B"/>
    <w:rsid w:val="75D4756D"/>
    <w:rsid w:val="75DF03B6"/>
    <w:rsid w:val="76805946"/>
    <w:rsid w:val="76CA4E14"/>
    <w:rsid w:val="77DE145E"/>
    <w:rsid w:val="77ED69E7"/>
    <w:rsid w:val="78621085"/>
    <w:rsid w:val="79206045"/>
    <w:rsid w:val="797C0647"/>
    <w:rsid w:val="79856662"/>
    <w:rsid w:val="79A33E26"/>
    <w:rsid w:val="79BB1C32"/>
    <w:rsid w:val="7A8B6668"/>
    <w:rsid w:val="7BA9410C"/>
    <w:rsid w:val="7C5321A4"/>
    <w:rsid w:val="7D25327D"/>
    <w:rsid w:val="7D7C721D"/>
    <w:rsid w:val="7D9D2EC1"/>
    <w:rsid w:val="7DBE3D05"/>
    <w:rsid w:val="7E71728C"/>
    <w:rsid w:val="7F141322"/>
    <w:rsid w:val="7F402117"/>
    <w:rsid w:val="7F435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0"/>
    <w:pPr>
      <w:keepNext/>
      <w:keepLines/>
      <w:widowControl w:val="0"/>
      <w:spacing w:before="260" w:beforeLines="0" w:beforeAutospacing="0" w:after="260" w:afterLines="0" w:afterAutospacing="0" w:line="413" w:lineRule="auto"/>
      <w:jc w:val="both"/>
      <w:outlineLvl w:val="1"/>
    </w:pPr>
    <w:rPr>
      <w:rFonts w:ascii="Arial" w:hAnsi="Arial" w:eastAsia="黑体" w:cstheme="minorBidi"/>
      <w:b/>
      <w:kern w:val="2"/>
      <w:sz w:val="32"/>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1458</Words>
  <Characters>1534</Characters>
  <Lines>0</Lines>
  <Paragraphs>0</Paragraphs>
  <TotalTime>1</TotalTime>
  <ScaleCrop>false</ScaleCrop>
  <LinksUpToDate>false</LinksUpToDate>
  <CharactersWithSpaces>1534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2023-03-22T06:36:00Z</dcterms:created>
  <dc:creator>wbk</dc:creator>
  <cp:lastModifiedBy>＆流年</cp:lastModifiedBy>
  <dcterms:modified xsi:type="dcterms:W3CDTF">2025-03-31T06:41:34Z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25BFAE50E3D64AE38D716F058E48A12E</vt:lpwstr>
  </property>
  <property fmtid="{D5CDD505-2E9C-101B-9397-08002B2CF9AE}" pid="4" name="KSOTemplateDocerSaveRecord">
    <vt:lpwstr>eyJoZGlkIjoiZTMwMGY0OGVlNDQxYTg0YTRkOTk0NDYzZGQ3OGVkMDciLCJ1c2VySWQiOiIyMzc2NTI5OTkifQ==</vt:lpwstr>
  </property>
</Properties>
</file>