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654300">
      <w:pPr>
        <w:spacing w:beforeLines="0" w:afterLines="0"/>
        <w:jc w:val="center"/>
        <w:rPr>
          <w:rFonts w:hint="eastAsia"/>
          <w:sz w:val="21"/>
        </w:rPr>
      </w:pPr>
      <w:r>
        <w:rPr>
          <w:rFonts w:hint="default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930275</wp:posOffset>
            </wp:positionH>
            <wp:positionV relativeFrom="paragraph">
              <wp:posOffset>58420</wp:posOffset>
            </wp:positionV>
            <wp:extent cx="3466465" cy="1764030"/>
            <wp:effectExtent l="0" t="0" r="8255" b="3810"/>
            <wp:wrapSquare wrapText="bothSides"/>
            <wp:docPr id="51" name="图片 38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8" descr="小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3DDAAF">
      <w:pPr>
        <w:spacing w:line="360" w:lineRule="auto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default"/>
          <w:sz w:val="21"/>
        </w:rPr>
        <w:pict>
          <v:group id="画布 4" o:spid="_x0000_s1038" o:spt="203" style="height:264pt;width:438.95pt;" coordsize="55745,33527">
            <o:lock v:ext="edit" rotation="t" aspectratio="t"/>
            <v:shape id="_x0000_s1039" o:spid="_x0000_s1039" o:spt="75" type="#_x0000_t75" style="position:absolute;left:0;top:0;height:33527;width:55745;" filled="f" stroked="f" coordsize="21600,21600">
              <v:path/>
              <v:fill on="f" focussize="0,0"/>
              <v:stroke on="f"/>
              <v:imagedata o:title=""/>
              <o:lock v:ext="edit" rotation="t" aspectratio="t"/>
            </v:shape>
            <v:shape id="Text Box 4" o:spid="_x0000_s1040" o:spt="202" type="#_x0000_t202" style="position:absolute;left:0;top:28695;height:2616;width:53167;" fillcolor="#C0C0C0" filled="t" stroked="f" coordsize="21600,21600">
              <v:path/>
              <v:fill on="t" color2="#FFFFFF" focussize="0,0"/>
              <v:stroke on="f"/>
              <v:imagedata o:title=""/>
              <o:lock v:ext="edit" aspectratio="f"/>
              <v:textbox>
                <w:txbxContent>
                  <w:p w14:paraId="7549FA3E">
                    <w:pPr>
                      <w:spacing w:before="120" w:beforeLines="0" w:after="120" w:afterLines="0"/>
                      <w:rPr>
                        <w:rFonts w:hint="eastAsia"/>
                        <w:sz w:val="21"/>
                      </w:rPr>
                    </w:pPr>
                  </w:p>
                </w:txbxContent>
              </v:textbox>
            </v:shape>
            <v:shape id="Text Box 5" o:spid="_x0000_s1046" o:spt="202" type="#_x0000_t202" style="position:absolute;left:800;top:10826;height:10572;width:445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C1B78D3">
                    <w:pPr>
                      <w:spacing w:beforeLines="0" w:afterLines="0"/>
                      <w:jc w:val="center"/>
                      <w:rPr>
                        <w:rFonts w:hint="eastAsia" w:ascii="思源宋体 CN" w:hAnsi="思源宋体 CN" w:eastAsia="思源宋体 CN"/>
                        <w:sz w:val="28"/>
                      </w:rPr>
                    </w:pPr>
                    <w:r>
                      <w:rPr>
                        <w:rFonts w:hint="eastAsia" w:ascii="思源宋体 CN" w:hAnsi="思源宋体 CN" w:eastAsia="思源宋体 CN"/>
                        <w:sz w:val="28"/>
                      </w:rPr>
                      <w:t>国泰新点软件股份有限公司</w:t>
                    </w:r>
                  </w:p>
                  <w:p w14:paraId="050F5E8C">
                    <w:pPr>
                      <w:spacing w:beforeLines="0" w:afterLines="0"/>
                      <w:jc w:val="center"/>
                      <w:rPr>
                        <w:rFonts w:hint="eastAsia" w:ascii="思源宋体 CN" w:hAnsi="思源宋体 CN" w:eastAsia="思源宋体 CN"/>
                        <w:b/>
                        <w:color w:val="0000FF"/>
                        <w:sz w:val="21"/>
                      </w:rPr>
                    </w:pPr>
                    <w:r>
                      <w:rPr>
                        <w:rFonts w:hint="eastAsia" w:ascii="思源宋体 CN" w:hAnsi="思源宋体 CN" w:eastAsia="思源宋体 CN"/>
                        <w:sz w:val="21"/>
                      </w:rPr>
                      <w:t>地址：张家港市杨舍镇江帆路8号</w:t>
                    </w:r>
                    <w:r>
                      <w:rPr>
                        <w:rFonts w:hint="eastAsia" w:ascii="思源宋体 CN" w:hAnsi="思源宋体 CN" w:eastAsia="思源宋体 CN"/>
                        <w:b/>
                        <w:color w:val="0000FF"/>
                        <w:sz w:val="21"/>
                      </w:rPr>
                      <w:t>(http://www.epoint.com.cn)</w:t>
                    </w:r>
                  </w:p>
                  <w:p w14:paraId="074B850C">
                    <w:pPr>
                      <w:spacing w:beforeLines="0" w:afterLines="0"/>
                      <w:jc w:val="center"/>
                      <w:rPr>
                        <w:rFonts w:hint="eastAsia" w:ascii="思源宋体 CN" w:hAnsi="思源宋体 CN" w:eastAsia="思源宋体 CN"/>
                        <w:sz w:val="21"/>
                      </w:rPr>
                    </w:pPr>
                    <w:r>
                      <w:rPr>
                        <w:rFonts w:hint="eastAsia" w:ascii="思源宋体 CN" w:hAnsi="思源宋体 CN" w:eastAsia="思源宋体 CN"/>
                        <w:sz w:val="21"/>
                      </w:rPr>
                      <w:t>电话：0512-58188000传真：</w:t>
                    </w:r>
                    <w:r>
                      <w:rPr>
                        <w:rFonts w:ascii="微软雅黑" w:hAnsi="微软雅黑" w:eastAsia="微软雅黑" w:cs="微软雅黑"/>
                        <w:i w:val="0"/>
                        <w:iCs w:val="0"/>
                        <w:caps w:val="0"/>
                        <w:color w:val="3D4B64"/>
                        <w:spacing w:val="0"/>
                        <w:sz w:val="21"/>
                        <w:szCs w:val="21"/>
                        <w:shd w:val="clear" w:fill="FFFFFF"/>
                      </w:rPr>
                      <w:t>0512-58188537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317F540">
      <w:pPr>
        <w:spacing w:line="360" w:lineRule="auto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</w:p>
    <w:p w14:paraId="45360236">
      <w:pPr>
        <w:spacing w:line="360" w:lineRule="auto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</w:p>
    <w:p w14:paraId="43BC4E7B">
      <w:pPr>
        <w:spacing w:line="360" w:lineRule="auto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</w:p>
    <w:p w14:paraId="7F4CAAED">
      <w:pPr>
        <w:spacing w:line="360" w:lineRule="auto"/>
        <w:ind w:left="0" w:leftChars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  <w:lang w:val="en-US" w:eastAsia="zh-CN"/>
        </w:rPr>
        <w:t>承德市</w:t>
      </w: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</w:rPr>
        <w:t>政府采购</w:t>
      </w:r>
    </w:p>
    <w:p w14:paraId="2E34345F">
      <w:pPr>
        <w:spacing w:line="360" w:lineRule="auto"/>
        <w:ind w:left="0" w:leftChars="0"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</w:rPr>
        <w:t>代理</w:t>
      </w: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  <w:lang w:val="en-US" w:eastAsia="zh-CN"/>
        </w:rPr>
        <w:t>机构操作手册</w:t>
      </w:r>
    </w:p>
    <w:p w14:paraId="3C958305">
      <w:pPr>
        <w:widowControl/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Cs w:val="2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Cs w:val="21"/>
        </w:rPr>
        <w:br w:type="page"/>
      </w:r>
    </w:p>
    <w:p w14:paraId="715A624F">
      <w:pPr>
        <w:pStyle w:val="20"/>
        <w:spacing w:line="360" w:lineRule="auto"/>
        <w:ind w:left="1362" w:hanging="1362"/>
        <w:jc w:val="center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200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200"/>
          <w:sz w:val="28"/>
          <w:szCs w:val="28"/>
        </w:rPr>
        <w:t>目录</w:t>
      </w:r>
    </w:p>
    <w:p w14:paraId="18BE9CD7"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instrText xml:space="preserve"> TOC \o "1-6" \h \z \u </w:instrTex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</w:rPr>
        <w:instrText xml:space="preserve"> HYPERLINK \l _Toc8003 </w:instrText>
      </w:r>
      <w:r>
        <w:rPr>
          <w:rFonts w:hint="eastAsia" w:ascii="思源宋体 CN ExtraLight" w:hAnsi="思源宋体 CN ExtraLight" w:eastAsia="思源宋体 CN ExtraLight" w:cs="思源宋体 CN ExtraLight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44"/>
          <w:szCs w:val="28"/>
          <w:lang w:val="en-US" w:eastAsia="zh-CN" w:bidi="ar-SA"/>
        </w:rPr>
        <w:t>一、 公共模块概述</w:t>
      </w:r>
      <w:r>
        <w:tab/>
      </w:r>
      <w:r>
        <w:fldChar w:fldCharType="begin"/>
      </w:r>
      <w:r>
        <w:instrText xml:space="preserve"> PAGEREF _Toc8003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fldChar w:fldCharType="end"/>
      </w:r>
    </w:p>
    <w:p w14:paraId="47D84730">
      <w:pPr>
        <w:pStyle w:val="23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_Toc9159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1.1、 </w:t>
      </w:r>
      <w:r>
        <w:rPr>
          <w:rFonts w:hint="eastAsia" w:ascii="Times New Roman" w:hAnsi="Times New Roman" w:eastAsia="宋体" w:cs="Times New Roman"/>
          <w:bCs/>
          <w:kern w:val="2"/>
          <w:szCs w:val="32"/>
          <w:lang w:val="en-US" w:eastAsia="zh-CN" w:bidi="ar-SA"/>
        </w:rPr>
        <w:t>登录交易平台</w:t>
      </w:r>
      <w:r>
        <w:tab/>
      </w:r>
      <w:r>
        <w:fldChar w:fldCharType="begin"/>
      </w:r>
      <w:r>
        <w:instrText xml:space="preserve"> PAGEREF _Toc9159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2D1970CA">
      <w:pPr>
        <w:pStyle w:val="23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_Toc14961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1.2、 </w:t>
      </w:r>
      <w:r>
        <w:rPr>
          <w:rFonts w:hint="eastAsia" w:ascii="Times New Roman" w:hAnsi="Times New Roman" w:eastAsia="宋体" w:cs="Times New Roman"/>
          <w:bCs/>
          <w:kern w:val="2"/>
          <w:szCs w:val="32"/>
          <w:lang w:val="en-US" w:eastAsia="zh-CN" w:bidi="ar-SA"/>
        </w:rPr>
        <w:t>最新消息</w:t>
      </w:r>
      <w:r>
        <w:tab/>
      </w:r>
      <w:r>
        <w:fldChar w:fldCharType="begin"/>
      </w:r>
      <w:r>
        <w:instrText xml:space="preserve"> PAGEREF _Toc14961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129D5B7E">
      <w:pPr>
        <w:pStyle w:val="23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_Toc1605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1.3、 </w:t>
      </w:r>
      <w:r>
        <w:rPr>
          <w:rFonts w:hint="eastAsia" w:ascii="Times New Roman" w:hAnsi="Times New Roman" w:eastAsia="宋体" w:cs="Times New Roman"/>
          <w:bCs/>
          <w:kern w:val="2"/>
          <w:szCs w:val="32"/>
          <w:lang w:val="en-US" w:eastAsia="zh-CN" w:bidi="ar-SA"/>
        </w:rPr>
        <w:t>菜单快捷方式</w:t>
      </w:r>
      <w:r>
        <w:tab/>
      </w:r>
      <w:r>
        <w:fldChar w:fldCharType="begin"/>
      </w:r>
      <w:r>
        <w:instrText xml:space="preserve"> PAGEREF _Toc1605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2579EAF5">
      <w:pPr>
        <w:pStyle w:val="23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_Toc15871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1.4、 </w:t>
      </w:r>
      <w:r>
        <w:rPr>
          <w:rFonts w:hint="eastAsia" w:ascii="Times New Roman" w:hAnsi="Times New Roman" w:eastAsia="宋体" w:cs="Times New Roman"/>
          <w:bCs/>
          <w:kern w:val="2"/>
          <w:szCs w:val="32"/>
          <w:lang w:val="en-US" w:eastAsia="zh-CN" w:bidi="ar-SA"/>
        </w:rPr>
        <w:t>开标提醒</w:t>
      </w:r>
      <w:r>
        <w:tab/>
      </w:r>
      <w:r>
        <w:fldChar w:fldCharType="begin"/>
      </w:r>
      <w:r>
        <w:instrText xml:space="preserve"> PAGEREF _Toc15871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7A9D41F2"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_Toc9501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44"/>
          <w:szCs w:val="28"/>
          <w:lang w:val="en-US" w:eastAsia="zh-CN" w:bidi="ar-SA"/>
        </w:rPr>
        <w:t xml:space="preserve">二、 </w:t>
      </w:r>
      <w:r>
        <w:rPr>
          <w:rFonts w:ascii="Times New Roman" w:hAnsi="Times New Roman" w:eastAsia="宋体" w:cs="Times New Roman"/>
          <w:bCs/>
          <w:kern w:val="44"/>
          <w:szCs w:val="28"/>
          <w:lang w:val="en-US" w:eastAsia="zh-CN" w:bidi="ar-SA"/>
        </w:rPr>
        <w:t>系统前期准备</w:t>
      </w:r>
      <w:r>
        <w:tab/>
      </w:r>
      <w:r>
        <w:fldChar w:fldCharType="begin"/>
      </w:r>
      <w:r>
        <w:instrText xml:space="preserve"> PAGEREF _Toc9501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0223F189">
      <w:pPr>
        <w:pStyle w:val="23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_Toc25877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2.1、 </w:t>
      </w:r>
      <w:r>
        <w:rPr>
          <w:rFonts w:ascii="Times New Roman" w:hAnsi="Times New Roman" w:eastAsia="宋体" w:cs="Times New Roman"/>
          <w:bCs/>
          <w:kern w:val="2"/>
          <w:szCs w:val="32"/>
          <w:lang w:val="en-US" w:eastAsia="zh-CN" w:bidi="ar-SA"/>
        </w:rPr>
        <w:t>驱动安装说明</w:t>
      </w:r>
      <w:r>
        <w:tab/>
      </w:r>
      <w:r>
        <w:fldChar w:fldCharType="begin"/>
      </w:r>
      <w:r>
        <w:instrText xml:space="preserve"> PAGEREF _Toc25877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6DE184DE"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_Toc9384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2.1.1、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安装驱动程序</w:t>
      </w:r>
      <w:r>
        <w:tab/>
      </w:r>
      <w:r>
        <w:fldChar w:fldCharType="begin"/>
      </w:r>
      <w:r>
        <w:instrText xml:space="preserve"> PAGEREF _Toc9384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65355D42">
      <w:pPr>
        <w:pStyle w:val="23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_Toc2345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2.2、 </w:t>
      </w:r>
      <w:r>
        <w:rPr>
          <w:rFonts w:ascii="Times New Roman" w:hAnsi="Times New Roman" w:eastAsia="宋体" w:cs="Times New Roman"/>
          <w:bCs/>
          <w:kern w:val="2"/>
          <w:szCs w:val="32"/>
          <w:lang w:val="en-US" w:eastAsia="zh-CN" w:bidi="ar-SA"/>
        </w:rPr>
        <w:t>证书工具</w:t>
      </w:r>
      <w:r>
        <w:tab/>
      </w:r>
      <w:r>
        <w:fldChar w:fldCharType="begin"/>
      </w:r>
      <w:r>
        <w:instrText xml:space="preserve"> PAGEREF _Toc2345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34EC78B7"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_Toc19689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2.2.1、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修改口令</w:t>
      </w:r>
      <w:r>
        <w:tab/>
      </w:r>
      <w:r>
        <w:fldChar w:fldCharType="begin"/>
      </w:r>
      <w:r>
        <w:instrText xml:space="preserve"> PAGEREF _Toc19689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0EB8EF62">
      <w:pPr>
        <w:pStyle w:val="23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_Toc23825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2.3、 </w:t>
      </w:r>
      <w:r>
        <w:rPr>
          <w:rFonts w:ascii="Times New Roman" w:hAnsi="Times New Roman" w:eastAsia="宋体" w:cs="Times New Roman"/>
          <w:bCs/>
          <w:kern w:val="2"/>
          <w:szCs w:val="32"/>
          <w:lang w:val="en-US" w:eastAsia="zh-CN" w:bidi="ar-SA"/>
        </w:rPr>
        <w:t>检测工具</w:t>
      </w:r>
      <w:r>
        <w:tab/>
      </w:r>
      <w:r>
        <w:fldChar w:fldCharType="begin"/>
      </w:r>
      <w:r>
        <w:instrText xml:space="preserve"> PAGEREF _Toc23825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7F99DB16"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_Toc19660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2.3.1、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启动检测工具</w:t>
      </w:r>
      <w:r>
        <w:tab/>
      </w:r>
      <w:r>
        <w:fldChar w:fldCharType="begin"/>
      </w:r>
      <w:r>
        <w:instrText xml:space="preserve"> PAGEREF _Toc19660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7A6CB440"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_Toc17843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2.3.2、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系统检测</w:t>
      </w:r>
      <w:r>
        <w:tab/>
      </w:r>
      <w:r>
        <w:fldChar w:fldCharType="begin"/>
      </w:r>
      <w:r>
        <w:instrText xml:space="preserve"> PAGEREF _Toc17843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135C99AE"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_Toc18597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2.3.3、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证书显示</w:t>
      </w:r>
      <w:r>
        <w:tab/>
      </w:r>
      <w:r>
        <w:fldChar w:fldCharType="begin"/>
      </w:r>
      <w:r>
        <w:instrText xml:space="preserve"> PAGEREF _Toc18597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2312F5B2"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_Toc25870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2.3.4、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签章显示</w:t>
      </w:r>
      <w:r>
        <w:tab/>
      </w:r>
      <w:r>
        <w:fldChar w:fldCharType="begin"/>
      </w:r>
      <w:r>
        <w:instrText xml:space="preserve"> PAGEREF _Toc25870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1675FE6A">
      <w:pPr>
        <w:pStyle w:val="23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_Toc5510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2.4、 </w:t>
      </w:r>
      <w:r>
        <w:rPr>
          <w:rFonts w:ascii="Times New Roman" w:hAnsi="Times New Roman" w:eastAsia="宋体" w:cs="Times New Roman"/>
          <w:bCs/>
          <w:kern w:val="2"/>
          <w:szCs w:val="32"/>
          <w:lang w:val="en-US" w:eastAsia="zh-CN" w:bidi="ar-SA"/>
        </w:rPr>
        <w:t>浏览器配置</w:t>
      </w:r>
      <w:r>
        <w:tab/>
      </w:r>
      <w:r>
        <w:fldChar w:fldCharType="begin"/>
      </w:r>
      <w:r>
        <w:instrText xml:space="preserve"> PAGEREF _Toc5510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4A98698A"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_Toc21171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2.4.1、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Internet选项</w:t>
      </w:r>
      <w:r>
        <w:tab/>
      </w:r>
      <w:r>
        <w:fldChar w:fldCharType="begin"/>
      </w:r>
      <w:r>
        <w:instrText xml:space="preserve"> PAGEREF _Toc21171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721DB0B7"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_Toc20576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2.4.2、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关闭拦截工具</w:t>
      </w:r>
      <w:r>
        <w:tab/>
      </w:r>
      <w:r>
        <w:fldChar w:fldCharType="begin"/>
      </w:r>
      <w:r>
        <w:instrText xml:space="preserve"> PAGEREF _Toc20576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6DF38BD4"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_Toc5355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44"/>
          <w:szCs w:val="28"/>
          <w:lang w:val="en-US" w:eastAsia="zh-CN" w:bidi="ar-SA"/>
        </w:rPr>
        <w:t>三、 招标代理业务申报系统</w:t>
      </w:r>
      <w:r>
        <w:tab/>
      </w:r>
      <w:r>
        <w:fldChar w:fldCharType="begin"/>
      </w:r>
      <w:r>
        <w:instrText xml:space="preserve"> PAGEREF _Toc5355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4AA1DD31">
      <w:pPr>
        <w:pStyle w:val="23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_Toc14091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3.1、 </w:t>
      </w:r>
      <w:r>
        <w:rPr>
          <w:rFonts w:hint="eastAsia" w:ascii="Times New Roman" w:hAnsi="Times New Roman" w:eastAsia="宋体" w:cs="Times New Roman"/>
          <w:bCs/>
          <w:kern w:val="2"/>
          <w:szCs w:val="32"/>
          <w:lang w:val="en-US" w:eastAsia="zh-CN" w:bidi="ar-SA"/>
        </w:rPr>
        <w:t>项目管理</w:t>
      </w:r>
      <w:r>
        <w:tab/>
      </w:r>
      <w:r>
        <w:fldChar w:fldCharType="begin"/>
      </w:r>
      <w:r>
        <w:instrText xml:space="preserve"> PAGEREF _Toc14091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4B517C9A"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_Toc18453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3.1.1、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项目管理</w:t>
      </w:r>
      <w:r>
        <w:tab/>
      </w:r>
      <w:r>
        <w:fldChar w:fldCharType="begin"/>
      </w:r>
      <w:r>
        <w:instrText xml:space="preserve"> PAGEREF _Toc18453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17222083"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_Toc6824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3.1.1.1、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新建项目</w:t>
      </w:r>
      <w:r>
        <w:tab/>
      </w:r>
      <w:r>
        <w:fldChar w:fldCharType="begin"/>
      </w:r>
      <w:r>
        <w:instrText xml:space="preserve"> PAGEREF _Toc6824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50EE3B97"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_Toc3596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3.1.1.2、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采购</w:t>
      </w:r>
      <w:r>
        <w:rPr>
          <w:rFonts w:hint="eastAsia" w:cs="Times New Roman"/>
          <w:bCs/>
          <w:kern w:val="2"/>
          <w:szCs w:val="18"/>
          <w:lang w:val="en-US" w:eastAsia="zh-CN" w:bidi="ar-SA"/>
        </w:rPr>
        <w:t>计划受理/变更</w:t>
      </w:r>
      <w:r>
        <w:tab/>
      </w:r>
      <w:r>
        <w:fldChar w:fldCharType="begin"/>
      </w:r>
      <w:r>
        <w:instrText xml:space="preserve"> PAGEREF _Toc3596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087FDCE3"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_Toc15866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3.1.2、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投标邀请</w:t>
      </w:r>
      <w:r>
        <w:tab/>
      </w:r>
      <w:r>
        <w:fldChar w:fldCharType="begin"/>
      </w:r>
      <w:r>
        <w:instrText xml:space="preserve"> PAGEREF _Toc15866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785A1C60"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_Toc28045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3.1.2.1、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投标邀请书</w:t>
      </w:r>
      <w:r>
        <w:tab/>
      </w:r>
      <w:r>
        <w:fldChar w:fldCharType="begin"/>
      </w:r>
      <w:r>
        <w:instrText xml:space="preserve"> PAGEREF _Toc28045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14D79383"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_Toc18348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3.1.3、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交易前</w:t>
      </w:r>
      <w:r>
        <w:tab/>
      </w:r>
      <w:r>
        <w:fldChar w:fldCharType="begin"/>
      </w:r>
      <w:r>
        <w:instrText xml:space="preserve"> PAGEREF _Toc18348 \h </w:instrText>
      </w:r>
      <w:r>
        <w:fldChar w:fldCharType="separate"/>
      </w:r>
      <w:r>
        <w:t>30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2E5B12BC"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_Toc18933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3.1.3.1、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交易公告</w:t>
      </w:r>
      <w:r>
        <w:tab/>
      </w:r>
      <w:r>
        <w:fldChar w:fldCharType="begin"/>
      </w:r>
      <w:r>
        <w:instrText xml:space="preserve"> PAGEREF _Toc18933 \h </w:instrText>
      </w:r>
      <w:r>
        <w:fldChar w:fldCharType="separate"/>
      </w:r>
      <w:r>
        <w:t>30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25079722"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_Toc28573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3.1.3.2、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变更公告</w:t>
      </w:r>
      <w:r>
        <w:tab/>
      </w:r>
      <w:bookmarkStart w:id="135" w:name="_GoBack"/>
      <w:bookmarkEnd w:id="135"/>
      <w:r>
        <w:fldChar w:fldCharType="begin"/>
      </w:r>
      <w:r>
        <w:instrText xml:space="preserve"> PAGEREF _Toc28573 \h </w:instrText>
      </w:r>
      <w:r>
        <w:fldChar w:fldCharType="separate"/>
      </w:r>
      <w:r>
        <w:t>32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155B4848"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_Toc7632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3.1.3.3、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交易文件</w:t>
      </w:r>
      <w:r>
        <w:tab/>
      </w:r>
      <w:r>
        <w:fldChar w:fldCharType="begin"/>
      </w:r>
      <w:r>
        <w:instrText xml:space="preserve"> PAGEREF _Toc7632 \h </w:instrText>
      </w:r>
      <w:r>
        <w:fldChar w:fldCharType="separate"/>
      </w:r>
      <w:r>
        <w:t>34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24C7A73C"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_Toc1954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3.1.3.4、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答疑文件</w:t>
      </w:r>
      <w:r>
        <w:tab/>
      </w:r>
      <w:r>
        <w:fldChar w:fldCharType="begin"/>
      </w:r>
      <w:r>
        <w:instrText xml:space="preserve"> PAGEREF _Toc1954 \h </w:instrText>
      </w:r>
      <w:r>
        <w:fldChar w:fldCharType="separate"/>
      </w:r>
      <w:r>
        <w:t>36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2C50E628"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_Toc14103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3.1.3.5、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场地预约</w:t>
      </w:r>
      <w:r>
        <w:tab/>
      </w:r>
      <w:r>
        <w:fldChar w:fldCharType="begin"/>
      </w:r>
      <w:r>
        <w:instrText xml:space="preserve"> PAGEREF _Toc14103 \h </w:instrText>
      </w:r>
      <w:r>
        <w:fldChar w:fldCharType="separate"/>
      </w:r>
      <w:r>
        <w:t>37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1D19D0B7"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_Toc17260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3.1.3.6、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场地变更</w:t>
      </w:r>
      <w:r>
        <w:tab/>
      </w:r>
      <w:r>
        <w:fldChar w:fldCharType="begin"/>
      </w:r>
      <w:r>
        <w:instrText xml:space="preserve"> PAGEREF _Toc17260 \h </w:instrText>
      </w:r>
      <w:r>
        <w:fldChar w:fldCharType="separate"/>
      </w:r>
      <w:r>
        <w:t>38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2876E2AE"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_Toc27140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3.1.3.7、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场地取消</w:t>
      </w:r>
      <w:r>
        <w:tab/>
      </w:r>
      <w:r>
        <w:fldChar w:fldCharType="begin"/>
      </w:r>
      <w:r>
        <w:instrText xml:space="preserve"> PAGEREF _Toc27140 \h </w:instrText>
      </w:r>
      <w:r>
        <w:fldChar w:fldCharType="separate"/>
      </w:r>
      <w:r>
        <w:t>40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02D54BDF"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_Toc103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3.1.3.8、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报名查看</w:t>
      </w:r>
      <w:r>
        <w:tab/>
      </w:r>
      <w:r>
        <w:fldChar w:fldCharType="begin"/>
      </w:r>
      <w:r>
        <w:instrText xml:space="preserve"> PAGEREF _Toc103 \h </w:instrText>
      </w:r>
      <w:r>
        <w:fldChar w:fldCharType="separate"/>
      </w:r>
      <w:r>
        <w:t>42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2B8E4996"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_Toc6121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3.1.3.9、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提问回复</w:t>
      </w:r>
      <w:r>
        <w:tab/>
      </w:r>
      <w:r>
        <w:fldChar w:fldCharType="begin"/>
      </w:r>
      <w:r>
        <w:instrText xml:space="preserve"> PAGEREF _Toc6121 \h </w:instrText>
      </w:r>
      <w:r>
        <w:fldChar w:fldCharType="separate"/>
      </w:r>
      <w:r>
        <w:t>43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2D001D94"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_Toc5586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3.1.4、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开标评标</w:t>
      </w:r>
      <w:r>
        <w:tab/>
      </w:r>
      <w:r>
        <w:fldChar w:fldCharType="begin"/>
      </w:r>
      <w:r>
        <w:instrText xml:space="preserve"> PAGEREF _Toc5586 \h </w:instrText>
      </w:r>
      <w:r>
        <w:fldChar w:fldCharType="separate"/>
      </w:r>
      <w:r>
        <w:t>44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76B62E7B"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_Toc4469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3.1.4.1、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开标情况录入</w:t>
      </w:r>
      <w:r>
        <w:tab/>
      </w:r>
      <w:r>
        <w:fldChar w:fldCharType="begin"/>
      </w:r>
      <w:r>
        <w:instrText xml:space="preserve"> PAGEREF _Toc4469 \h </w:instrText>
      </w:r>
      <w:r>
        <w:fldChar w:fldCharType="separate"/>
      </w:r>
      <w:r>
        <w:t>45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32292901"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_Toc13925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3.1.4.2、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评标情况录入</w:t>
      </w:r>
      <w:r>
        <w:tab/>
      </w:r>
      <w:r>
        <w:fldChar w:fldCharType="begin"/>
      </w:r>
      <w:r>
        <w:instrText xml:space="preserve"> PAGEREF _Toc13925 \h </w:instrText>
      </w:r>
      <w:r>
        <w:fldChar w:fldCharType="separate"/>
      </w:r>
      <w:r>
        <w:t>47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25B2402B"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_Toc22587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3.1.5、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交易后</w:t>
      </w:r>
      <w:r>
        <w:tab/>
      </w:r>
      <w:r>
        <w:fldChar w:fldCharType="begin"/>
      </w:r>
      <w:r>
        <w:instrText xml:space="preserve"> PAGEREF _Toc22587 \h </w:instrText>
      </w:r>
      <w:r>
        <w:fldChar w:fldCharType="separate"/>
      </w:r>
      <w:r>
        <w:t>49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6ED1A773"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_Toc30772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3.1.5.1、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成交公示</w:t>
      </w:r>
      <w:r>
        <w:rPr>
          <w:rFonts w:hint="eastAsia" w:cs="Times New Roman"/>
          <w:bCs/>
          <w:kern w:val="2"/>
          <w:szCs w:val="18"/>
          <w:lang w:val="en-US" w:eastAsia="zh-CN" w:bidi="ar-SA"/>
        </w:rPr>
        <w:t>/变更</w:t>
      </w:r>
      <w:r>
        <w:tab/>
      </w:r>
      <w:r>
        <w:fldChar w:fldCharType="begin"/>
      </w:r>
      <w:r>
        <w:instrText xml:space="preserve"> PAGEREF _Toc30772 \h </w:instrText>
      </w:r>
      <w:r>
        <w:fldChar w:fldCharType="separate"/>
      </w:r>
      <w:r>
        <w:t>49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5F6664EC"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_Toc8585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3.1.5.2、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成交通知书</w:t>
      </w:r>
      <w:r>
        <w:rPr>
          <w:rFonts w:hint="eastAsia" w:cs="Times New Roman"/>
          <w:bCs/>
          <w:kern w:val="2"/>
          <w:szCs w:val="18"/>
          <w:lang w:val="en-US" w:eastAsia="zh-CN" w:bidi="ar-SA"/>
        </w:rPr>
        <w:t>/变更</w:t>
      </w:r>
      <w:r>
        <w:tab/>
      </w:r>
      <w:r>
        <w:fldChar w:fldCharType="begin"/>
      </w:r>
      <w:r>
        <w:instrText xml:space="preserve"> PAGEREF _Toc8585 \h </w:instrText>
      </w:r>
      <w:r>
        <w:fldChar w:fldCharType="separate"/>
      </w:r>
      <w:r>
        <w:t>52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0836C43B"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_Toc31930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3.1.5.3、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标后数据下载</w:t>
      </w:r>
      <w:r>
        <w:tab/>
      </w:r>
      <w:r>
        <w:fldChar w:fldCharType="begin"/>
      </w:r>
      <w:r>
        <w:instrText xml:space="preserve"> PAGEREF _Toc31930 \h </w:instrText>
      </w:r>
      <w:r>
        <w:fldChar w:fldCharType="separate"/>
      </w:r>
      <w:r>
        <w:t>54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09FA923C"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_Toc19656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3.1.5.4、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采购异常</w:t>
      </w:r>
      <w:r>
        <w:tab/>
      </w:r>
      <w:r>
        <w:fldChar w:fldCharType="begin"/>
      </w:r>
      <w:r>
        <w:instrText xml:space="preserve"> PAGEREF _Toc19656 \h </w:instrText>
      </w:r>
      <w:r>
        <w:fldChar w:fldCharType="separate"/>
      </w:r>
      <w:r>
        <w:t>54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5E4477BF"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_Toc16944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3.1.5.5、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合同备案</w:t>
      </w:r>
      <w:r>
        <w:tab/>
      </w:r>
      <w:r>
        <w:fldChar w:fldCharType="begin"/>
      </w:r>
      <w:r>
        <w:instrText xml:space="preserve"> PAGEREF _Toc16944 \h </w:instrText>
      </w:r>
      <w:r>
        <w:fldChar w:fldCharType="separate"/>
      </w:r>
      <w:r>
        <w:t>56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 w14:paraId="6520ADC4"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br w:type="page"/>
      </w:r>
    </w:p>
    <w:p w14:paraId="3697B564">
      <w:pPr>
        <w:keepNext/>
        <w:keepLines/>
        <w:widowControl w:val="0"/>
        <w:numPr>
          <w:ilvl w:val="0"/>
          <w:numId w:val="2"/>
        </w:numPr>
        <w:spacing w:before="120" w:after="120" w:line="360" w:lineRule="auto"/>
        <w:ind w:left="0" w:leftChars="0" w:firstLine="0" w:firstLineChars="0"/>
        <w:jc w:val="both"/>
        <w:outlineLvl w:val="0"/>
        <w:rPr>
          <w:rFonts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</w:pPr>
      <w:bookmarkStart w:id="0" w:name="_Toc529293471"/>
      <w:bookmarkStart w:id="1" w:name="_Toc8003"/>
      <w:bookmarkStart w:id="2" w:name="_Toc7115"/>
      <w:bookmarkStart w:id="3" w:name="_Toc346701625"/>
      <w:r>
        <w:rPr>
          <w:rFonts w:hint="eastAsia"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  <w:t>公共模块概述</w:t>
      </w:r>
      <w:bookmarkEnd w:id="0"/>
      <w:bookmarkEnd w:id="1"/>
    </w:p>
    <w:p w14:paraId="417D2F32"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4" w:name="_Toc529293472"/>
      <w:bookmarkStart w:id="5" w:name="_Toc9159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登录交易平台</w:t>
      </w:r>
      <w:bookmarkEnd w:id="4"/>
      <w:bookmarkEnd w:id="5"/>
    </w:p>
    <w:p w14:paraId="0F268821">
      <w:pPr>
        <w:ind w:firstLine="422"/>
        <w:jc w:val="left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前提条件：</w:t>
      </w:r>
    </w:p>
    <w:p w14:paraId="2A9ECC80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1、招标代理已经开通了账号。</w:t>
      </w:r>
    </w:p>
    <w:p w14:paraId="00AE78C2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2、招标代理完成了基本信息的录入，并且</w:t>
      </w:r>
      <w:r>
        <w:rPr>
          <w:rFonts w:hint="eastAsia" w:ascii="Times New Roman" w:hAnsi="Times New Roman" w:cs="Times New Roman"/>
          <w:lang w:val="en-US" w:eastAsia="zh-CN"/>
        </w:rPr>
        <w:t>省</w:t>
      </w:r>
      <w:r>
        <w:rPr>
          <w:rFonts w:hint="eastAsia" w:ascii="Times New Roman" w:hAnsi="Times New Roman" w:cs="Times New Roman"/>
        </w:rPr>
        <w:t>中心已经审核通过。</w:t>
      </w:r>
    </w:p>
    <w:p w14:paraId="542196D6">
      <w:pPr>
        <w:ind w:firstLine="422"/>
        <w:jc w:val="left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操作步骤：</w:t>
      </w:r>
    </w:p>
    <w:p w14:paraId="7056BE11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1、打开河北省公共资源交易公共服务平台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"http://publicservice.hebpr.cn/PublicService/memberlogin/memberLogin" </w:instrText>
      </w:r>
      <w:r>
        <w:rPr>
          <w:rFonts w:ascii="Times New Roman" w:hAnsi="Times New Roman" w:cs="Times New Roman"/>
        </w:rPr>
        <w:fldChar w:fldCharType="separate"/>
      </w:r>
      <w:r>
        <w:rPr>
          <w:rStyle w:val="29"/>
          <w:rFonts w:hint="eastAsia" w:ascii="Calibri" w:hAnsi="Calibri" w:cs="Times New Roman"/>
        </w:rPr>
        <w:t>http://publicservice.hebpr.cn/PublicService/memberlogin/memberLogin</w:t>
      </w:r>
      <w:r>
        <w:rPr>
          <w:rStyle w:val="29"/>
          <w:rFonts w:ascii="Calibri" w:hAnsi="Calibri" w:cs="Times New Roman"/>
        </w:rPr>
        <w:fldChar w:fldCharType="end"/>
      </w:r>
    </w:p>
    <w:p w14:paraId="750E7485"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8595" cy="2775585"/>
            <wp:effectExtent l="0" t="0" r="1905" b="571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092EF7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2、输入用户名和密码，点击“登录”。（如果有CA证书，则插入CA证书，并点击证书登录）。</w:t>
      </w:r>
    </w:p>
    <w:p w14:paraId="206DA3EF">
      <w:pPr>
        <w:jc w:val="left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3、成功登录后，</w:t>
      </w:r>
      <w:r>
        <w:rPr>
          <w:rFonts w:hint="eastAsia" w:ascii="Times New Roman" w:hAnsi="Times New Roman" w:cs="Times New Roman"/>
          <w:lang w:val="en-US" w:eastAsia="zh-CN"/>
        </w:rPr>
        <w:t>选择承德市（政府采购），同时</w:t>
      </w:r>
      <w:r>
        <w:rPr>
          <w:rFonts w:hint="eastAsia" w:ascii="Times New Roman" w:hAnsi="Times New Roman" w:cs="Times New Roman"/>
        </w:rPr>
        <w:t>如有身份选择，请点招标代理，如无则直接进入</w:t>
      </w:r>
      <w:r>
        <w:rPr>
          <w:rFonts w:hint="eastAsia" w:ascii="Times New Roman" w:hAnsi="Times New Roman" w:cs="Times New Roman"/>
          <w:lang w:val="en-US" w:eastAsia="zh-CN"/>
        </w:rPr>
        <w:t>承德市</w:t>
      </w:r>
      <w:r>
        <w:rPr>
          <w:rFonts w:hint="eastAsia" w:ascii="Times New Roman" w:hAnsi="Times New Roman" w:cs="Times New Roman"/>
        </w:rPr>
        <w:t>交易平台。</w:t>
      </w:r>
    </w:p>
    <w:p w14:paraId="43F5A982">
      <w:pPr>
        <w:ind w:left="0" w:leftChars="0" w:firstLine="0" w:firstLineChars="0"/>
        <w:jc w:val="left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5263515" cy="2647950"/>
            <wp:effectExtent l="0" t="0" r="6985" b="6350"/>
            <wp:docPr id="68" name="图片 68" descr="22a6089958081d1cd93622cfe1ca1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2a6089958081d1cd93622cfe1ca1a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4062">
      <w:pPr>
        <w:widowControl w:val="0"/>
        <w:spacing w:line="360" w:lineRule="auto"/>
        <w:ind w:firstLine="0" w:firstLineChars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48910" cy="2209165"/>
            <wp:effectExtent l="0" t="0" r="8890" b="635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9E445">
      <w:pPr>
        <w:numPr>
          <w:ilvl w:val="0"/>
          <w:numId w:val="3"/>
        </w:numPr>
        <w:jc w:val="left"/>
        <w:rPr>
          <w:rFonts w:hint="eastAsia" w:ascii="Times New Roman" w:hAnsi="Times New Roman" w:cs="Times New Roman"/>
          <w:highlight w:val="yellow"/>
        </w:rPr>
      </w:pPr>
      <w:r>
        <w:rPr>
          <w:rFonts w:hint="eastAsia" w:ascii="Times New Roman" w:hAnsi="Times New Roman" w:cs="Times New Roman"/>
          <w:highlight w:val="yellow"/>
        </w:rPr>
        <w:t>点击</w:t>
      </w:r>
      <w:r>
        <w:rPr>
          <w:rFonts w:hint="eastAsia" w:ascii="Times New Roman" w:hAnsi="Times New Roman" w:cs="Times New Roman"/>
          <w:highlight w:val="yellow"/>
          <w:lang w:val="en-US" w:eastAsia="zh-CN"/>
        </w:rPr>
        <w:t>角色</w:t>
      </w:r>
      <w:r>
        <w:rPr>
          <w:rFonts w:hint="eastAsia" w:ascii="Times New Roman" w:hAnsi="Times New Roman" w:cs="Times New Roman"/>
          <w:highlight w:val="yellow"/>
        </w:rPr>
        <w:t>可以完成切换</w:t>
      </w:r>
    </w:p>
    <w:p w14:paraId="7CF1FE0C">
      <w:pPr>
        <w:numPr>
          <w:ilvl w:val="0"/>
          <w:numId w:val="0"/>
        </w:numPr>
        <w:jc w:val="left"/>
        <w:rPr>
          <w:rFonts w:hint="eastAsia"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29860" cy="2200910"/>
            <wp:effectExtent l="0" t="0" r="2540" b="8890"/>
            <wp:docPr id="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D3F4C">
      <w:pPr>
        <w:widowControl w:val="0"/>
        <w:spacing w:line="360" w:lineRule="auto"/>
        <w:ind w:firstLine="0" w:firstLineChars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 w14:paraId="01767FDC"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6" w:name="_Toc529293473"/>
      <w:bookmarkStart w:id="7" w:name="_Toc14961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最新消息</w:t>
      </w:r>
      <w:bookmarkEnd w:id="6"/>
      <w:bookmarkEnd w:id="7"/>
    </w:p>
    <w:p w14:paraId="3B323030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“最新消息”功能，如中标通知书、异议通知、招标结果通知书等消息推送到此栏目查看具体内容。</w:t>
      </w:r>
    </w:p>
    <w:p w14:paraId="119655B9">
      <w:pPr>
        <w:ind w:firstLine="422"/>
        <w:jc w:val="left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功能说明：</w:t>
      </w:r>
    </w:p>
    <w:p w14:paraId="340E410A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1、接收通知信息。</w:t>
      </w:r>
    </w:p>
    <w:p w14:paraId="7F137105">
      <w:pPr>
        <w:widowControl w:val="0"/>
        <w:spacing w:line="360" w:lineRule="auto"/>
        <w:ind w:firstLine="0" w:firstLineChars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93360" cy="2227580"/>
            <wp:effectExtent l="0" t="0" r="2540" b="762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739D5">
      <w:pPr>
        <w:widowControl w:val="0"/>
        <w:numPr>
          <w:ilvl w:val="0"/>
          <w:numId w:val="4"/>
        </w:numPr>
        <w:spacing w:line="360" w:lineRule="auto"/>
        <w:ind w:firstLine="420" w:firstLineChars="20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点击信息标题，可以进入查看信息具体内容。</w:t>
      </w:r>
    </w:p>
    <w:p w14:paraId="59D68370">
      <w:pPr>
        <w:widowControl w:val="0"/>
        <w:numPr>
          <w:ilvl w:val="0"/>
          <w:numId w:val="0"/>
        </w:numPr>
        <w:spacing w:line="360" w:lineRule="auto"/>
        <w:ind w:firstLine="0" w:firstLineChars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90820" cy="2226945"/>
            <wp:effectExtent l="0" t="0" r="5080" b="8255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21CEE"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8" w:name="_Toc1605"/>
      <w:bookmarkStart w:id="9" w:name="_Toc529293474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菜单快捷方式</w:t>
      </w:r>
      <w:bookmarkEnd w:id="8"/>
      <w:bookmarkEnd w:id="9"/>
    </w:p>
    <w:p w14:paraId="1685DC67">
      <w:pPr>
        <w:ind w:firstLine="422"/>
        <w:jc w:val="left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功能说明：</w:t>
      </w:r>
    </w:p>
    <w:p w14:paraId="0DC33313">
      <w:pPr>
        <w:numPr>
          <w:ilvl w:val="0"/>
          <w:numId w:val="5"/>
        </w:numPr>
        <w:jc w:val="left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会员可以点击菜单快捷方式图标进入相应页面。</w:t>
      </w:r>
    </w:p>
    <w:p w14:paraId="591BD4ED">
      <w:pPr>
        <w:numPr>
          <w:ilvl w:val="0"/>
          <w:numId w:val="0"/>
        </w:numPr>
        <w:jc w:val="left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306060" cy="2233295"/>
            <wp:effectExtent l="0" t="0" r="2540" b="1905"/>
            <wp:docPr id="1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278E9">
      <w:pPr>
        <w:widowControl w:val="0"/>
        <w:spacing w:line="360" w:lineRule="auto"/>
        <w:ind w:firstLine="0" w:firstLineChars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 w14:paraId="63847375"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10" w:name="_Toc15871"/>
      <w:bookmarkStart w:id="11" w:name="_Toc529293475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开标提醒</w:t>
      </w:r>
      <w:bookmarkEnd w:id="10"/>
      <w:bookmarkEnd w:id="11"/>
    </w:p>
    <w:p w14:paraId="12BA703F">
      <w:pPr>
        <w:ind w:firstLine="422"/>
        <w:jc w:val="left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功能说明：</w:t>
      </w:r>
    </w:p>
    <w:p w14:paraId="268314C6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1、招标代理在首页面可以看到今日开标的标段信息。</w:t>
      </w:r>
    </w:p>
    <w:p w14:paraId="5E058CD4">
      <w:pPr>
        <w:widowControl w:val="0"/>
        <w:spacing w:line="360" w:lineRule="auto"/>
        <w:ind w:firstLine="0" w:firstLineChars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59705" cy="2213610"/>
            <wp:effectExtent l="0" t="0" r="10795" b="8890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BF3C4">
      <w:pPr>
        <w:ind w:firstLine="0" w:firstLineChars="0"/>
        <w:jc w:val="left"/>
        <w:rPr>
          <w:rFonts w:ascii="Times New Roman" w:hAnsi="Times New Roman" w:cs="Times New Roman"/>
        </w:rPr>
      </w:pPr>
    </w:p>
    <w:p w14:paraId="1AFEF289">
      <w:pPr>
        <w:keepNext/>
        <w:keepLines/>
        <w:widowControl w:val="0"/>
        <w:numPr>
          <w:ilvl w:val="0"/>
          <w:numId w:val="2"/>
        </w:numPr>
        <w:spacing w:before="120" w:after="120" w:line="360" w:lineRule="auto"/>
        <w:ind w:left="0" w:leftChars="0" w:firstLine="0" w:firstLineChars="0"/>
        <w:jc w:val="both"/>
        <w:outlineLvl w:val="0"/>
        <w:rPr>
          <w:rFonts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</w:pPr>
      <w:bookmarkStart w:id="12" w:name="_Toc404764406"/>
      <w:bookmarkStart w:id="13" w:name="_Toc404243487"/>
      <w:bookmarkStart w:id="14" w:name="_Toc529293477"/>
      <w:bookmarkStart w:id="15" w:name="_Toc346183627"/>
      <w:bookmarkStart w:id="16" w:name="_Toc404765182"/>
      <w:bookmarkStart w:id="17" w:name="_Toc346701609"/>
      <w:bookmarkStart w:id="18" w:name="_Toc9501"/>
      <w:r>
        <w:rPr>
          <w:rFonts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  <w:t>系统前期准备</w:t>
      </w:r>
      <w:bookmarkEnd w:id="12"/>
      <w:bookmarkEnd w:id="13"/>
      <w:bookmarkEnd w:id="14"/>
      <w:bookmarkEnd w:id="15"/>
      <w:bookmarkEnd w:id="16"/>
      <w:bookmarkEnd w:id="17"/>
      <w:bookmarkEnd w:id="18"/>
    </w:p>
    <w:p w14:paraId="5CFC6C15"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19" w:name="_Toc529293478"/>
      <w:bookmarkStart w:id="20" w:name="_Toc404765183"/>
      <w:bookmarkStart w:id="21" w:name="_Toc25877"/>
      <w:bookmarkStart w:id="22" w:name="_Toc404243488"/>
      <w:bookmarkStart w:id="23" w:name="_Toc404764407"/>
      <w:bookmarkStart w:id="24" w:name="_Toc346183628"/>
      <w:bookmarkStart w:id="25" w:name="_Toc346701610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驱动安装说明</w:t>
      </w:r>
      <w:bookmarkEnd w:id="19"/>
      <w:bookmarkEnd w:id="20"/>
      <w:bookmarkEnd w:id="21"/>
      <w:bookmarkEnd w:id="22"/>
      <w:bookmarkEnd w:id="23"/>
      <w:bookmarkEnd w:id="24"/>
      <w:bookmarkEnd w:id="25"/>
    </w:p>
    <w:p w14:paraId="09CB3B96">
      <w:pPr>
        <w:keepNext/>
        <w:keepLines/>
        <w:widowControl w:val="0"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26" w:name="_Toc346701611"/>
      <w:bookmarkStart w:id="27" w:name="_Toc529293479"/>
      <w:bookmarkStart w:id="28" w:name="_Toc346183629"/>
      <w:bookmarkStart w:id="29" w:name="_Toc404243489"/>
      <w:bookmarkStart w:id="30" w:name="_Toc404764408"/>
      <w:bookmarkStart w:id="31" w:name="_Toc9384"/>
      <w:bookmarkStart w:id="32" w:name="_Toc404765184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安装驱动程序</w:t>
      </w:r>
      <w:bookmarkEnd w:id="26"/>
      <w:bookmarkEnd w:id="27"/>
      <w:bookmarkEnd w:id="28"/>
      <w:bookmarkEnd w:id="29"/>
      <w:bookmarkEnd w:id="30"/>
      <w:bookmarkEnd w:id="31"/>
      <w:bookmarkEnd w:id="32"/>
    </w:p>
    <w:p w14:paraId="0EE3130E">
      <w:pPr>
        <w:numPr>
          <w:ilvl w:val="0"/>
          <w:numId w:val="6"/>
        </w:num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登陆首页，下载驱动。</w:t>
      </w:r>
    </w:p>
    <w:p w14:paraId="4DF7A675"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4945" cy="2463800"/>
            <wp:effectExtent l="0" t="0" r="8255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AD2561">
      <w:pPr>
        <w:numPr>
          <w:ilvl w:val="0"/>
          <w:numId w:val="6"/>
        </w:num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关闭360等杀毒软件，关闭IE浏览器，右键点</w:t>
      </w:r>
      <w:r>
        <w:rPr>
          <w:rFonts w:ascii="Times New Roman" w:hAnsi="Times New Roman" w:cs="Times New Roman"/>
        </w:rPr>
        <w:t>击安装程序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752475" cy="819150"/>
            <wp:effectExtent l="0" t="0" r="9525" b="6350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选择以“管理员运行”</w:t>
      </w:r>
      <w:r>
        <w:rPr>
          <w:rFonts w:ascii="Times New Roman" w:hAnsi="Times New Roman" w:cs="Times New Roman"/>
        </w:rPr>
        <w:t>进入安装页面</w:t>
      </w:r>
      <w:r>
        <w:rPr>
          <w:rFonts w:hint="eastAsia" w:ascii="Times New Roman" w:hAnsi="Times New Roman" w:cs="Times New Roman"/>
        </w:rPr>
        <w:t>。</w:t>
      </w:r>
    </w:p>
    <w:p w14:paraId="4DE22A70">
      <w:pPr>
        <w:autoSpaceDE w:val="0"/>
        <w:autoSpaceDN w:val="0"/>
        <w:adjustRightInd w:val="0"/>
        <w:ind w:right="-20" w:firstLine="0" w:firstLineChars="0"/>
        <w:jc w:val="both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715000" cy="4286250"/>
            <wp:effectExtent l="0" t="0" r="0" b="635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0576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2、点击</w:t>
      </w:r>
      <w:r>
        <w:rPr>
          <w:rFonts w:hint="eastAsia" w:ascii="Times New Roman" w:hAnsi="Times New Roman" w:cs="Times New Roman"/>
        </w:rPr>
        <w:t>“快速安装</w:t>
      </w:r>
      <w:r>
        <w:rPr>
          <w:rFonts w:ascii="Times New Roman" w:hAnsi="Times New Roman" w:cs="Times New Roman"/>
        </w:rPr>
        <w:t>”</w:t>
      </w:r>
      <w:r>
        <w:rPr>
          <w:rFonts w:hint="eastAsia" w:ascii="Times New Roman" w:hAnsi="Times New Roman" w:cs="Times New Roman"/>
        </w:rPr>
        <w:t>，进入安装页面。如果提示“.....IE程序正在运行......”点击确定即可。也可以选择自定义安装，选择一个路径后，点击“立即安装”。</w:t>
      </w:r>
    </w:p>
    <w:p w14:paraId="616B85CA">
      <w:pPr>
        <w:widowControl w:val="0"/>
        <w:spacing w:line="360" w:lineRule="auto"/>
        <w:ind w:firstLine="0" w:firstLineChars="0"/>
        <w:jc w:val="both"/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94630" cy="3971290"/>
            <wp:effectExtent l="0" t="0" r="1270" b="3810"/>
            <wp:docPr id="1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11F74">
      <w:pPr>
        <w:widowControl w:val="0"/>
        <w:spacing w:line="360" w:lineRule="auto"/>
        <w:ind w:firstLine="480" w:firstLineChars="200"/>
        <w:jc w:val="both"/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3、</w:t>
      </w: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运行完毕后，驱动安装成功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，点“已完成”即可。</w:t>
      </w:r>
    </w:p>
    <w:p w14:paraId="58445CD0">
      <w:pPr>
        <w:widowControl w:val="0"/>
        <w:spacing w:line="360" w:lineRule="auto"/>
        <w:ind w:firstLine="0" w:firstLineChars="0"/>
        <w:jc w:val="both"/>
        <w:rPr>
          <w:rFonts w:ascii="Times New Roman" w:hAnsi="Times New Roman" w:eastAsia="宋体" w:cs="Times New Roman"/>
          <w:b/>
          <w:spacing w:val="4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189855" cy="3892550"/>
            <wp:effectExtent l="0" t="0" r="4445" b="6350"/>
            <wp:docPr id="1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B53F"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33" w:name="_Toc529293480"/>
      <w:bookmarkStart w:id="34" w:name="_Toc404765186"/>
      <w:bookmarkStart w:id="35" w:name="_Toc404764410"/>
      <w:bookmarkStart w:id="36" w:name="_Toc2345"/>
      <w:bookmarkStart w:id="37" w:name="_Toc404243491"/>
      <w:bookmarkStart w:id="38" w:name="_Toc346183631"/>
      <w:bookmarkStart w:id="39" w:name="_Toc346701613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证书工具</w:t>
      </w:r>
      <w:bookmarkEnd w:id="33"/>
      <w:bookmarkEnd w:id="34"/>
      <w:bookmarkEnd w:id="35"/>
      <w:bookmarkEnd w:id="36"/>
      <w:bookmarkEnd w:id="37"/>
      <w:bookmarkEnd w:id="38"/>
      <w:bookmarkEnd w:id="39"/>
    </w:p>
    <w:p w14:paraId="2DC3869D"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40" w:name="_Toc19689"/>
      <w:bookmarkStart w:id="41" w:name="_Toc404243492"/>
      <w:bookmarkStart w:id="42" w:name="_Toc346701614"/>
      <w:bookmarkStart w:id="43" w:name="_Toc404765187"/>
      <w:bookmarkStart w:id="44" w:name="_Toc529293481"/>
      <w:bookmarkStart w:id="45" w:name="_Toc404764411"/>
      <w:bookmarkStart w:id="46" w:name="_Toc346183632"/>
      <w:bookmarkStart w:id="47" w:name="_Toc529293482"/>
      <w:bookmarkStart w:id="48" w:name="_Toc404764412"/>
      <w:bookmarkStart w:id="49" w:name="_Toc346701615"/>
      <w:bookmarkStart w:id="50" w:name="_Toc404243493"/>
      <w:bookmarkStart w:id="51" w:name="_Toc404765188"/>
      <w:bookmarkStart w:id="52" w:name="_Toc346183633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修改口令</w:t>
      </w:r>
      <w:bookmarkEnd w:id="40"/>
      <w:bookmarkEnd w:id="41"/>
      <w:bookmarkEnd w:id="42"/>
      <w:bookmarkEnd w:id="43"/>
      <w:bookmarkEnd w:id="44"/>
      <w:bookmarkEnd w:id="45"/>
      <w:bookmarkEnd w:id="46"/>
    </w:p>
    <w:p w14:paraId="0950F5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用户可以点击桌面上</w:t>
      </w:r>
      <w:r>
        <w:rPr>
          <w:rFonts w:hint="eastAsia" w:ascii="Times New Roman" w:hAnsi="Times New Roman" w:cs="Times New Roman"/>
        </w:rPr>
        <w:t>“河北CA数字证书助手”</w:t>
      </w:r>
      <w:r>
        <w:rPr>
          <w:rFonts w:ascii="Times New Roman" w:hAnsi="Times New Roman" w:cs="Times New Roman"/>
        </w:rPr>
        <w:t>证书管理工具，进入证书管理界面。</w:t>
      </w:r>
    </w:p>
    <w:p w14:paraId="014AE121"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29225" cy="3224530"/>
            <wp:effectExtent l="0" t="0" r="3175" b="1270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535F0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口令相当于证书Key的密码，需要妥善保管，新发出的证书Key的密码是</w:t>
      </w:r>
      <w:r>
        <w:rPr>
          <w:rFonts w:hint="eastAsia" w:ascii="Times New Roman" w:hAnsi="Times New Roman" w:cs="Times New Roman"/>
        </w:rPr>
        <w:t>123456</w:t>
      </w:r>
      <w:r>
        <w:rPr>
          <w:rFonts w:ascii="Times New Roman" w:hAnsi="Times New Roman" w:cs="Times New Roman"/>
        </w:rPr>
        <w:t>，为了您的证书的安全，请立即修改密码</w:t>
      </w:r>
      <w:r>
        <w:rPr>
          <w:rFonts w:hint="eastAsia" w:ascii="Times New Roman" w:hAnsi="Times New Roman" w:cs="Times New Roman"/>
        </w:rPr>
        <w:t>。</w:t>
      </w:r>
    </w:p>
    <w:p w14:paraId="41F038AE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点击“我的证书”，右侧</w:t>
      </w:r>
      <w:r>
        <w:rPr>
          <w:rFonts w:ascii="Times New Roman" w:hAnsi="Times New Roman" w:cs="Times New Roman"/>
        </w:rPr>
        <w:t>输入正确的旧口令和新口令，点击</w:t>
      </w:r>
      <w:r>
        <w:rPr>
          <w:rFonts w:hint="eastAsia" w:ascii="Times New Roman" w:hAnsi="Times New Roman" w:cs="Times New Roman"/>
        </w:rPr>
        <w:t>“确定修改”</w:t>
      </w:r>
      <w:r>
        <w:rPr>
          <w:rFonts w:ascii="Times New Roman" w:hAnsi="Times New Roman" w:cs="Times New Roman"/>
        </w:rPr>
        <w:t>就可以修改密码了。请不要忘记您的密码，如果忘记，请到该项目CA发证中心进行密码的初始化。</w:t>
      </w:r>
    </w:p>
    <w:p w14:paraId="7A3A5491">
      <w:pPr>
        <w:ind w:firstLine="0" w:firstLineChars="0"/>
        <w:jc w:val="both"/>
        <w:rPr>
          <w:rFonts w:ascii="Times New Roman" w:hAnsi="Times New Roman" w:cs="Times New Roman"/>
          <w:spacing w:val="4"/>
        </w:rPr>
      </w:pPr>
    </w:p>
    <w:p w14:paraId="30FFB3D1">
      <w:pPr>
        <w:widowControl w:val="0"/>
        <w:spacing w:line="360" w:lineRule="auto"/>
        <w:ind w:firstLine="498" w:firstLineChars="200"/>
        <w:rPr>
          <w:rFonts w:ascii="Times New Roman" w:hAnsi="Times New Roman" w:eastAsia="宋体" w:cs="Times New Roman"/>
          <w:b/>
          <w:spacing w:val="4"/>
          <w:kern w:val="2"/>
          <w:sz w:val="24"/>
          <w:szCs w:val="24"/>
          <w:lang w:val="en-US" w:eastAsia="zh-CN" w:bidi="ar-SA"/>
        </w:rPr>
      </w:pPr>
    </w:p>
    <w:p w14:paraId="65233146"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53" w:name="_Toc23825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检测工具</w:t>
      </w:r>
      <w:bookmarkEnd w:id="47"/>
      <w:bookmarkEnd w:id="48"/>
      <w:bookmarkEnd w:id="49"/>
      <w:bookmarkEnd w:id="50"/>
      <w:bookmarkEnd w:id="51"/>
      <w:bookmarkEnd w:id="52"/>
      <w:bookmarkEnd w:id="53"/>
    </w:p>
    <w:p w14:paraId="350B6C90"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54" w:name="_Toc404243494"/>
      <w:bookmarkStart w:id="55" w:name="_Toc404764413"/>
      <w:bookmarkStart w:id="56" w:name="_Toc529293483"/>
      <w:bookmarkStart w:id="57" w:name="_Toc346183634"/>
      <w:bookmarkStart w:id="58" w:name="_Toc404765189"/>
      <w:bookmarkStart w:id="59" w:name="_Toc346701616"/>
      <w:bookmarkStart w:id="60" w:name="_Toc19660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启动检测工具</w:t>
      </w:r>
      <w:bookmarkEnd w:id="54"/>
      <w:bookmarkEnd w:id="55"/>
      <w:bookmarkEnd w:id="56"/>
      <w:bookmarkEnd w:id="57"/>
      <w:bookmarkEnd w:id="58"/>
      <w:bookmarkEnd w:id="59"/>
      <w:bookmarkEnd w:id="60"/>
    </w:p>
    <w:p w14:paraId="0368486B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插入CA锁后，</w:t>
      </w:r>
      <w:r>
        <w:rPr>
          <w:rFonts w:ascii="Times New Roman" w:hAnsi="Times New Roman" w:cs="Times New Roman"/>
        </w:rPr>
        <w:t>用户可以点击桌面上的新点检测工具图标来启动检测工具</w:t>
      </w:r>
      <w:r>
        <w:rPr>
          <w:rFonts w:hint="eastAsia" w:ascii="Times New Roman" w:hAnsi="Times New Roman" w:cs="Times New Roman"/>
        </w:rPr>
        <w:t>，</w:t>
      </w:r>
    </w:p>
    <w:p w14:paraId="073BAA3C">
      <w:pPr>
        <w:widowControl w:val="0"/>
        <w:spacing w:line="360" w:lineRule="auto"/>
        <w:ind w:firstLine="480" w:firstLineChars="200"/>
        <w:jc w:val="center"/>
        <w:rPr>
          <w:rFonts w:ascii="Times New Roman" w:hAnsi="Times New Roman" w:eastAsia="宋体" w:cs="Times New Roman"/>
          <w:b/>
          <w:spacing w:val="4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742950" cy="847725"/>
            <wp:effectExtent l="0" t="0" r="6350" b="3175"/>
            <wp:docPr id="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E0F35C"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61" w:name="_Toc346183635"/>
      <w:bookmarkStart w:id="62" w:name="_Toc404764414"/>
      <w:bookmarkStart w:id="63" w:name="_Toc404765190"/>
      <w:bookmarkStart w:id="64" w:name="_Toc404243495"/>
      <w:bookmarkStart w:id="65" w:name="_Toc17843"/>
      <w:bookmarkStart w:id="66" w:name="_Toc346701617"/>
      <w:bookmarkStart w:id="67" w:name="_Toc529293484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系统检测</w:t>
      </w:r>
      <w:bookmarkEnd w:id="61"/>
      <w:bookmarkEnd w:id="62"/>
      <w:bookmarkEnd w:id="63"/>
      <w:bookmarkEnd w:id="64"/>
      <w:bookmarkEnd w:id="65"/>
      <w:bookmarkEnd w:id="66"/>
      <w:bookmarkEnd w:id="67"/>
    </w:p>
    <w:p w14:paraId="2FC6A9B3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点击“一键检测”。</w:t>
      </w:r>
    </w:p>
    <w:p w14:paraId="1E603E8A">
      <w:pPr>
        <w:widowControl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b/>
          <w:spacing w:val="4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13350" cy="3330575"/>
            <wp:effectExtent l="0" t="0" r="6350" b="9525"/>
            <wp:docPr id="1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D44FD">
      <w:pPr>
        <w:widowControl w:val="0"/>
        <w:spacing w:line="360" w:lineRule="auto"/>
        <w:ind w:firstLine="496" w:firstLineChars="200"/>
        <w:jc w:val="both"/>
        <w:rPr>
          <w:rFonts w:ascii="Times New Roman" w:hAnsi="Times New Roman" w:eastAsia="宋体" w:cs="Times New Roman"/>
          <w:bCs/>
          <w:spacing w:val="4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spacing w:val="4"/>
          <w:kern w:val="2"/>
          <w:sz w:val="24"/>
          <w:szCs w:val="24"/>
          <w:lang w:val="en-US" w:eastAsia="zh-CN" w:bidi="ar-SA"/>
        </w:rPr>
        <w:t>检测通过会所示，可以点击“一键登录系统”，访问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河北省公共资源交易公共服务平台；</w:t>
      </w:r>
      <w:r>
        <w:rPr>
          <w:rFonts w:hint="eastAsia" w:ascii="Times New Roman" w:hAnsi="Times New Roman" w:eastAsia="宋体" w:cs="Times New Roman"/>
          <w:bCs/>
          <w:spacing w:val="4"/>
          <w:kern w:val="2"/>
          <w:sz w:val="24"/>
          <w:szCs w:val="24"/>
          <w:lang w:val="en-US" w:eastAsia="zh-CN" w:bidi="ar-SA"/>
        </w:rPr>
        <w:t>如检测不通过，请点击“重新检测”，按照系统提示安装最新驱动。</w:t>
      </w:r>
    </w:p>
    <w:p w14:paraId="40CA0B06">
      <w:pPr>
        <w:ind w:firstLine="0" w:firstLineChars="0"/>
        <w:jc w:val="left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4945" cy="3318510"/>
            <wp:effectExtent l="0" t="0" r="8255" b="8890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1B473A"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68" w:name="_Toc529293485"/>
      <w:bookmarkStart w:id="69" w:name="_Toc18597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证书显示</w:t>
      </w:r>
      <w:bookmarkEnd w:id="68"/>
      <w:bookmarkEnd w:id="69"/>
    </w:p>
    <w:p w14:paraId="0DC066A8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点击“证书显示”，可查看证书的详细信息。</w:t>
      </w:r>
    </w:p>
    <w:p w14:paraId="21C25695"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7485" cy="3220720"/>
            <wp:effectExtent l="0" t="0" r="5715" b="5080"/>
            <wp:docPr id="1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928858"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70" w:name="_Toc25870"/>
      <w:bookmarkStart w:id="71" w:name="_Toc529293486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签章显示</w:t>
      </w:r>
      <w:bookmarkEnd w:id="70"/>
      <w:bookmarkEnd w:id="71"/>
    </w:p>
    <w:p w14:paraId="318215E7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点击“签章显示”，可验证签章及测试签章功能是否完好。</w:t>
      </w:r>
    </w:p>
    <w:p w14:paraId="61BE1F57">
      <w:pPr>
        <w:widowControl w:val="0"/>
        <w:spacing w:line="360" w:lineRule="auto"/>
        <w:ind w:firstLine="0" w:firstLineChars="0"/>
        <w:jc w:val="both"/>
        <w:rPr>
          <w:rFonts w:ascii="Times New Roman" w:hAnsi="Times New Roman" w:eastAsia="宋体" w:cs="Times New Roman"/>
          <w:b/>
          <w:spacing w:val="4"/>
          <w:kern w:val="2"/>
          <w:sz w:val="21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75580" cy="3980180"/>
            <wp:effectExtent l="0" t="0" r="7620" b="7620"/>
            <wp:docPr id="10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98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B9D957">
      <w:pPr>
        <w:widowControl/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 </w:t>
      </w:r>
      <w:r>
        <w:rPr>
          <w:rStyle w:val="55"/>
          <w:rFonts w:hint="eastAsia" w:ascii="Calibri" w:hAnsi="Calibri"/>
        </w:rPr>
        <w:t>可核对红色签章信息与您的单位名称是否一致，如不一致请联系河北CA公司。把签章放在需要签章的位置，以便验证签章功能完好。如出现其他提示请联系河北CA公司。</w:t>
      </w:r>
    </w:p>
    <w:p w14:paraId="347AC8F7"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7485" cy="2796540"/>
            <wp:effectExtent l="0" t="0" r="5715" b="10160"/>
            <wp:docPr id="1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57DE77"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72" w:name="_Toc529293487"/>
      <w:bookmarkStart w:id="73" w:name="_Toc404765194"/>
      <w:bookmarkStart w:id="74" w:name="_Toc404243499"/>
      <w:bookmarkStart w:id="75" w:name="_Toc346701621"/>
      <w:bookmarkStart w:id="76" w:name="_Toc404764418"/>
      <w:bookmarkStart w:id="77" w:name="_Toc346183639"/>
      <w:bookmarkStart w:id="78" w:name="_Toc5510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浏览器配置</w:t>
      </w:r>
      <w:bookmarkEnd w:id="72"/>
      <w:bookmarkEnd w:id="73"/>
      <w:bookmarkEnd w:id="74"/>
      <w:bookmarkEnd w:id="75"/>
      <w:bookmarkEnd w:id="76"/>
      <w:bookmarkEnd w:id="77"/>
      <w:bookmarkEnd w:id="78"/>
    </w:p>
    <w:p w14:paraId="7FFC73FC"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79" w:name="_Toc404765195"/>
      <w:bookmarkStart w:id="80" w:name="_Toc346183640"/>
      <w:bookmarkStart w:id="81" w:name="_Toc404764419"/>
      <w:bookmarkStart w:id="82" w:name="_Toc21171"/>
      <w:bookmarkStart w:id="83" w:name="_Toc529293488"/>
      <w:bookmarkStart w:id="84" w:name="_Toc404243500"/>
      <w:bookmarkStart w:id="85" w:name="_Toc346701622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Internet选项</w:t>
      </w:r>
      <w:bookmarkEnd w:id="79"/>
      <w:bookmarkEnd w:id="80"/>
      <w:bookmarkEnd w:id="81"/>
      <w:bookmarkEnd w:id="82"/>
      <w:bookmarkEnd w:id="83"/>
      <w:bookmarkEnd w:id="84"/>
      <w:bookmarkEnd w:id="85"/>
    </w:p>
    <w:p w14:paraId="4A8699F9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为了让系统插件能够正常工作，请按照以下步骤进行浏览器的配置。</w:t>
      </w:r>
    </w:p>
    <w:p w14:paraId="3AE773B4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1、打开浏览器，在“工具”菜单→“Internet选项”</w:t>
      </w:r>
      <w:r>
        <w:rPr>
          <w:rFonts w:hint="eastAsia" w:ascii="Times New Roman" w:hAnsi="Times New Roman" w:cs="Times New Roman"/>
        </w:rPr>
        <w:t>，</w:t>
      </w:r>
    </w:p>
    <w:p w14:paraId="28208689">
      <w:pPr>
        <w:jc w:val="center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  <w:spacing w:val="4"/>
        </w:rPr>
        <w:drawing>
          <wp:inline distT="0" distB="0" distL="0" distR="0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7B458C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2、弹出对话框之后，请选择“安全”选项卡，</w:t>
      </w:r>
      <w:r>
        <w:rPr>
          <w:rFonts w:hint="eastAsia" w:ascii="Times New Roman" w:hAnsi="Times New Roman" w:cs="Times New Roman"/>
        </w:rPr>
        <w:t>再</w:t>
      </w:r>
      <w:r>
        <w:rPr>
          <w:rFonts w:ascii="Times New Roman" w:hAnsi="Times New Roman" w:cs="Times New Roman"/>
        </w:rPr>
        <w:t>点击绿色的“受信任的站点”</w:t>
      </w:r>
      <w:r>
        <w:rPr>
          <w:rFonts w:hint="eastAsia" w:ascii="Times New Roman" w:hAnsi="Times New Roman" w:cs="Times New Roman"/>
        </w:rPr>
        <w:t>，再点击</w:t>
      </w:r>
      <w:r>
        <w:rPr>
          <w:rFonts w:ascii="Times New Roman" w:hAnsi="Times New Roman" w:cs="Times New Roman"/>
        </w:rPr>
        <w:t>“站点”按钮，出现如下对话框</w:t>
      </w:r>
      <w:r>
        <w:rPr>
          <w:rFonts w:hint="eastAsia" w:ascii="Times New Roman" w:hAnsi="Times New Roman" w:cs="Times New Roman"/>
        </w:rPr>
        <w:t>。取消https的勾选后，点击添加，再点击关闭。</w:t>
      </w:r>
    </w:p>
    <w:p w14:paraId="2E1155AD">
      <w:pPr>
        <w:jc w:val="center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295140" cy="6485890"/>
            <wp:effectExtent l="0" t="0" r="10160" b="3810"/>
            <wp:docPr id="1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648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5202B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输入系统服务器的IP地址</w:t>
      </w:r>
      <w:r>
        <w:rPr>
          <w:rFonts w:hint="eastAsia" w:ascii="Times New Roman" w:hAnsi="Times New Roman" w:cs="Times New Roman"/>
        </w:rPr>
        <w:t>或域名地址http://publicservice.hebpr.cn/</w:t>
      </w:r>
      <w:r>
        <w:rPr>
          <w:rFonts w:ascii="Times New Roman" w:hAnsi="Times New Roman" w:cs="Times New Roman"/>
        </w:rPr>
        <w:t>，然后点击“添加”按钮完成添加，再按“关闭”按钮退出。</w:t>
      </w:r>
    </w:p>
    <w:p w14:paraId="3827E41E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5、设置自定义安全级别，开放Activex的访问权限</w:t>
      </w:r>
      <w:r>
        <w:rPr>
          <w:rFonts w:hint="eastAsia" w:ascii="Times New Roman" w:hAnsi="Times New Roman" w:cs="Times New Roman"/>
        </w:rPr>
        <w:t>，</w:t>
      </w:r>
    </w:p>
    <w:p w14:paraId="5C79958B">
      <w:pPr>
        <w:jc w:val="center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  <w:spacing w:val="4"/>
        </w:rPr>
        <w:drawing>
          <wp:inline distT="0" distB="0" distL="0" distR="0">
            <wp:extent cx="3533775" cy="4152900"/>
            <wp:effectExtent l="0" t="0" r="9525" b="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B5ADC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会出现一个窗口，把其中的Activex控件和插件的设置全部改为启用</w:t>
      </w:r>
      <w:r>
        <w:rPr>
          <w:rFonts w:hint="eastAsia" w:ascii="Times New Roman" w:hAnsi="Times New Roman" w:cs="Times New Roman"/>
        </w:rPr>
        <w:t>，</w:t>
      </w:r>
    </w:p>
    <w:p w14:paraId="089DA308">
      <w:pPr>
        <w:jc w:val="center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486150" cy="3676650"/>
            <wp:effectExtent l="0" t="0" r="6350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37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文件下载设置，开放文件下载的权限：设置为启用</w:t>
      </w:r>
      <w:r>
        <w:rPr>
          <w:rFonts w:hint="eastAsia" w:ascii="Times New Roman" w:hAnsi="Times New Roman" w:cs="Times New Roman"/>
        </w:rPr>
        <w:t>，</w:t>
      </w:r>
    </w:p>
    <w:p w14:paraId="0D49B1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4"/>
        </w:rPr>
        <w:drawing>
          <wp:inline distT="0" distB="0" distL="0" distR="0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7F24EC">
      <w:pPr>
        <w:jc w:val="left"/>
        <w:rPr>
          <w:rFonts w:ascii="Times New Roman" w:hAnsi="Times New Roman" w:cs="Times New Roman"/>
        </w:rPr>
      </w:pPr>
    </w:p>
    <w:p w14:paraId="3A80941B"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86" w:name="_Toc346183641"/>
      <w:bookmarkStart w:id="87" w:name="_Toc404243501"/>
      <w:bookmarkStart w:id="88" w:name="_Toc346701623"/>
      <w:bookmarkStart w:id="89" w:name="_Toc404764420"/>
      <w:bookmarkStart w:id="90" w:name="_Toc20576"/>
      <w:bookmarkStart w:id="91" w:name="_Toc404765196"/>
      <w:bookmarkStart w:id="92" w:name="_Toc529293489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关闭拦截工具</w:t>
      </w:r>
      <w:bookmarkEnd w:id="86"/>
      <w:bookmarkEnd w:id="87"/>
      <w:bookmarkEnd w:id="88"/>
      <w:bookmarkEnd w:id="89"/>
      <w:bookmarkEnd w:id="90"/>
      <w:bookmarkEnd w:id="91"/>
      <w:bookmarkEnd w:id="92"/>
    </w:p>
    <w:p w14:paraId="6C409B2E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上述操作完成后，如果系统中某些功能仍不能使用，请将拦截工具关闭再试用。比如在windows工具栏中关闭弹出窗口阻止程序的操作</w:t>
      </w:r>
      <w:r>
        <w:rPr>
          <w:rFonts w:hint="eastAsia" w:ascii="Times New Roman" w:hAnsi="Times New Roman" w:cs="Times New Roman"/>
        </w:rPr>
        <w:t>，</w:t>
      </w:r>
    </w:p>
    <w:p w14:paraId="63F9D0FE">
      <w:pPr>
        <w:widowControl w:val="0"/>
        <w:spacing w:line="360" w:lineRule="auto"/>
        <w:ind w:firstLine="480" w:firstLineChars="200"/>
        <w:jc w:val="center"/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FC12C4">
      <w:pPr>
        <w:ind w:firstLine="0" w:firstLineChars="0"/>
        <w:jc w:val="left"/>
        <w:rPr>
          <w:rFonts w:ascii="Times New Roman" w:hAnsi="Times New Roman" w:cs="Times New Roman"/>
          <w:b/>
        </w:rPr>
      </w:pPr>
    </w:p>
    <w:p w14:paraId="3CE2A250">
      <w:pPr>
        <w:keepNext/>
        <w:keepLines/>
        <w:widowControl w:val="0"/>
        <w:numPr>
          <w:ilvl w:val="0"/>
          <w:numId w:val="2"/>
        </w:numPr>
        <w:spacing w:before="120" w:after="120" w:line="360" w:lineRule="auto"/>
        <w:ind w:left="0" w:leftChars="0" w:firstLine="0" w:firstLineChars="0"/>
        <w:jc w:val="both"/>
        <w:outlineLvl w:val="0"/>
        <w:rPr>
          <w:rFonts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</w:pPr>
      <w:bookmarkStart w:id="93" w:name="_Toc225152729"/>
      <w:bookmarkStart w:id="94" w:name="_Toc5355"/>
      <w:bookmarkStart w:id="95" w:name="_Toc529293490"/>
      <w:r>
        <w:rPr>
          <w:rFonts w:hint="eastAsia"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  <w:t>招标代理业务申报</w:t>
      </w:r>
      <w:bookmarkEnd w:id="93"/>
      <w:r>
        <w:rPr>
          <w:rFonts w:hint="eastAsia"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  <w:t>系统</w:t>
      </w:r>
      <w:bookmarkEnd w:id="94"/>
      <w:bookmarkEnd w:id="95"/>
    </w:p>
    <w:p w14:paraId="3F318037"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96" w:name="_Toc529293491"/>
      <w:bookmarkStart w:id="97" w:name="_Toc14091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项目</w:t>
      </w:r>
      <w:bookmarkEnd w:id="96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管理</w:t>
      </w:r>
      <w:bookmarkEnd w:id="97"/>
    </w:p>
    <w:bookmarkEnd w:id="2"/>
    <w:bookmarkEnd w:id="3"/>
    <w:p w14:paraId="0357BB41">
      <w:pPr>
        <w:keepNext/>
        <w:keepLines/>
        <w:widowControl w:val="0"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98" w:name="_Toc529293492"/>
      <w:bookmarkStart w:id="99" w:name="_Toc18453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项目</w:t>
      </w:r>
      <w:bookmarkEnd w:id="98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管理</w:t>
      </w:r>
      <w:bookmarkEnd w:id="99"/>
    </w:p>
    <w:p w14:paraId="56545744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lang w:val="en-US" w:eastAsia="zh-CN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  <w:lang w:val="en-US" w:eastAsia="zh-CN"/>
        </w:rPr>
        <w:t>无。</w:t>
      </w:r>
    </w:p>
    <w:p w14:paraId="531F4501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注册新项目。</w:t>
      </w:r>
    </w:p>
    <w:p w14:paraId="261D4916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 w14:paraId="752CF320"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0" w:name="_Toc6824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新建项目</w:t>
      </w:r>
      <w:bookmarkEnd w:id="100"/>
    </w:p>
    <w:p w14:paraId="43494C40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210" w:leftChars="0" w:firstLine="420" w:firstLineChars="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点击“采购业务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—项目管理—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项目管理”，进入新建项目列表页面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，如下图：</w:t>
      </w:r>
    </w:p>
    <w:p w14:paraId="7FC8DF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drawing>
          <wp:inline distT="0" distB="0" distL="114300" distR="114300">
            <wp:extent cx="5213985" cy="2194560"/>
            <wp:effectExtent l="0" t="0" r="5715" b="2540"/>
            <wp:docPr id="1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94572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</w:p>
    <w:p w14:paraId="27F65C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新建项目</w:t>
      </w:r>
      <w:r>
        <w:rPr>
          <w:rFonts w:hint="eastAsia" w:ascii="思源宋体 CN ExtraLight" w:hAnsi="思源宋体 CN ExtraLight" w:eastAsia="思源宋体 CN ExtraLight" w:cs="思源宋体 CN ExtraLight"/>
        </w:rPr>
        <w:t>”按钮，进入“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新建项目</w:t>
      </w:r>
      <w:r>
        <w:rPr>
          <w:rFonts w:hint="eastAsia" w:ascii="思源宋体 CN ExtraLight" w:hAnsi="思源宋体 CN ExtraLight" w:eastAsia="思源宋体 CN ExtraLight" w:cs="思源宋体 CN ExtraLight"/>
        </w:rPr>
        <w:t>”页面，如下图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：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7800" cy="2375535"/>
            <wp:effectExtent l="0" t="0" r="0" b="5715"/>
            <wp:docPr id="2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D918"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 w14:paraId="3586262D"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</w:t>
      </w:r>
    </w:p>
    <w:p w14:paraId="52F65276"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①采购单位：通过点击字段后面的“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drawing>
          <wp:inline distT="0" distB="0" distL="114300" distR="114300">
            <wp:extent cx="152400" cy="228600"/>
            <wp:effectExtent l="0" t="0" r="0" b="0"/>
            <wp:docPr id="2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”，打开单位列表页面，选择采购单位，“采购联系人”、“采购联系电话”等会自动获取采购单位基本信息中对应的信息。</w:t>
      </w:r>
    </w:p>
    <w:p w14:paraId="158EF4CE"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②采购方式有5种：公开招标、邀请招标、竞争性谈判、询价、单一来源。</w:t>
      </w:r>
    </w:p>
    <w:p w14:paraId="791B28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3、“分包明细”中点击“添加分包”按钮，进入“新增分包”页面，如下图：</w:t>
      </w:r>
    </w:p>
    <w:p w14:paraId="24BEBD59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0975" cy="2381250"/>
            <wp:effectExtent l="0" t="0" r="15875" b="0"/>
            <wp:docPr id="2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B58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 w14:paraId="78D08E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</w:t>
      </w:r>
    </w:p>
    <w:p w14:paraId="588C08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①资审方式：如果“采购方式”默认为“资格后审”，且字段灰化不能被选择。如下图：</w:t>
      </w:r>
    </w:p>
    <w:p w14:paraId="459365E3"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0500" cy="2375535"/>
            <wp:effectExtent l="0" t="0" r="6350" b="5715"/>
            <wp:docPr id="2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56940"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7800" cy="2359025"/>
            <wp:effectExtent l="0" t="0" r="0" b="3175"/>
            <wp:docPr id="2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B94F5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②是否使用网上招投标：如果选择“是”，则该分包需要通过网上开评标；如果选择“否”，则不需要网上开评标。</w:t>
      </w:r>
    </w:p>
    <w:p w14:paraId="53B108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4、点击“保存分包”按钮，分包添加成功，返回“新增项目注册”页面，如下图：</w:t>
      </w:r>
    </w:p>
    <w:p w14:paraId="03E056C0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3040" cy="2394585"/>
            <wp:effectExtent l="0" t="0" r="3810" b="5715"/>
            <wp:docPr id="27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ED8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5、点击分包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的“修改”按钮，可修改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1BFDCF12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0340" cy="2397760"/>
            <wp:effectExtent l="0" t="0" r="16510" b="2540"/>
            <wp:docPr id="27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568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6、选中要删除的分包，点击分包的“删除分包”按钮，可删除分包，如下图：</w:t>
      </w:r>
    </w:p>
    <w:p w14:paraId="2DBCCECB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3040" cy="2400300"/>
            <wp:effectExtent l="0" t="0" r="3810" b="0"/>
            <wp:docPr id="27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697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7、“附件信息”中点击“上传”按钮，上传相关附件，如下图：</w:t>
      </w:r>
    </w:p>
    <w:p w14:paraId="5F3AE537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8435" cy="2765425"/>
            <wp:effectExtent l="0" t="0" r="18415" b="15875"/>
            <wp:docPr id="27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058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8、确认无误后，点击“提交信息”按钮，弹出“请输入意见”框，输入意见后，点击“确认提交”按钮，提交中心审核，“审核状态”为“待审核”，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09EB38CF"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0500" cy="2170430"/>
            <wp:effectExtent l="0" t="0" r="0" b="1270"/>
            <wp:docPr id="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BD621"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310" cy="644525"/>
            <wp:effectExtent l="0" t="0" r="8890" b="31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247FE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</w:t>
      </w:r>
    </w:p>
    <w:p w14:paraId="27DD664B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①待审核的项目不允许修改及删除，只允许查看。</w:t>
      </w:r>
    </w:p>
    <w:p w14:paraId="3B65C564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②</w:t>
      </w:r>
      <w:r>
        <w:rPr>
          <w:rFonts w:hint="eastAsia" w:ascii="思源宋体 CN ExtraLight" w:hAnsi="思源宋体 CN ExtraLight" w:eastAsia="思源宋体 CN ExtraLight" w:cs="思源宋体 CN ExtraLight"/>
        </w:rPr>
        <w:t>填写完信息后，点击“修改保存”按钮，项目信息保存成功，且仍然可以修改信息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</w:p>
    <w:p w14:paraId="6C9CB7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9、项目注册审核通过后，项目列表中“审核状态”为“审核通过”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如下图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：</w:t>
      </w:r>
    </w:p>
    <w:p w14:paraId="58EE4B91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9865" cy="631190"/>
            <wp:effectExtent l="0" t="0" r="635" b="38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342DC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注：审核通过的项目不允许修改及删除，只允许查看。</w:t>
      </w:r>
    </w:p>
    <w:p w14:paraId="4E8F86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10、项目列表中，点击“编辑中”“审核未通过”状态下的项目的“操作”按钮，可修改该项目的信息。如下图：</w:t>
      </w:r>
    </w:p>
    <w:p w14:paraId="70798E7D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310" cy="635635"/>
            <wp:effectExtent l="0" t="0" r="8890" b="1206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5DBF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注：只有处于“编辑中”、“审核未通过”状态的项目才可以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修改信息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 w14:paraId="566577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11、项目列表中，选中要删除的项目，点击“删除项目”按钮，可删除该项目，如下图：</w:t>
      </w:r>
    </w:p>
    <w:p w14:paraId="3E06E920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9865" cy="624840"/>
            <wp:effectExtent l="0" t="0" r="635" b="1016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78A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注：只有处于“编辑中”、“审核未通过”状态的项目才可以删除。</w:t>
      </w:r>
    </w:p>
    <w:p w14:paraId="307066AD"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1" w:name="_Toc3596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采购</w:t>
      </w:r>
      <w:r>
        <w:rPr>
          <w:rFonts w:hint="eastAsia" w:cs="Times New Roman"/>
          <w:b/>
          <w:bCs/>
          <w:kern w:val="2"/>
          <w:sz w:val="28"/>
          <w:szCs w:val="18"/>
          <w:lang w:val="en-US" w:eastAsia="zh-CN" w:bidi="ar-SA"/>
        </w:rPr>
        <w:t>计划受理/变更</w:t>
      </w:r>
      <w:bookmarkEnd w:id="101"/>
    </w:p>
    <w:p w14:paraId="57F1B158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项目注册已经审核通过。</w:t>
      </w:r>
    </w:p>
    <w:p w14:paraId="3554804A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流程功能：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编制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采购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计划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 w14:paraId="3CF3AC2F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 w14:paraId="00A450D8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工作台页面，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项目管理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采购计划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进入新增采购计划页面。如下图：</w:t>
      </w:r>
    </w:p>
    <w:p w14:paraId="27420178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201285" cy="2188845"/>
            <wp:effectExtent l="0" t="0" r="5715" b="8255"/>
            <wp:docPr id="10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44C65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 w14:paraId="05D4F2E8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37A8DF5B"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036185" cy="2119630"/>
            <wp:effectExtent l="0" t="0" r="5715" b="1270"/>
            <wp:docPr id="10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3201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注：待审核的采购计划不允许修改，只允许查看。</w:t>
      </w:r>
    </w:p>
    <w:p w14:paraId="3F1020C8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3、审核通过的采购预告，采购代理可以发起采购计划变更。如下图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：</w:t>
      </w:r>
    </w:p>
    <w:p w14:paraId="5F9BB3A1"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327650" cy="2099310"/>
            <wp:effectExtent l="0" t="0" r="6350" b="8890"/>
            <wp:docPr id="10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D1D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79695" cy="2179955"/>
            <wp:effectExtent l="0" t="0" r="1905" b="4445"/>
            <wp:docPr id="10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4360A">
      <w:pPr>
        <w:keepNext/>
        <w:keepLines/>
        <w:widowControl w:val="0"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2" w:name="_Toc15866"/>
      <w:bookmarkStart w:id="103" w:name="_Toc393"/>
      <w:bookmarkStart w:id="104" w:name="_Toc346701640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投标邀请</w:t>
      </w:r>
      <w:bookmarkEnd w:id="102"/>
    </w:p>
    <w:p w14:paraId="6070DDE1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1、采购方式为邀请招标（资格后审）的，项目注册审核通过，开启投标邀请模块。如下图：</w:t>
      </w:r>
    </w:p>
    <w:p w14:paraId="59F89E1A"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5" w:name="_Toc28045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投标邀请书</w:t>
      </w:r>
      <w:bookmarkEnd w:id="105"/>
    </w:p>
    <w:p w14:paraId="50778BAA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邀请招标</w:t>
      </w:r>
    </w:p>
    <w:p w14:paraId="4216C0A9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项目注册已经审核通过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且项目注册中采购方式选择“邀请招标”，摇珠申请菜单不操作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 w14:paraId="75BB21F2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新增邀请单位和生成发送邀请函。</w:t>
      </w:r>
    </w:p>
    <w:p w14:paraId="39246545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 w14:paraId="0266D1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1、工作台页面，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投标邀请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投标邀请书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邀请函页面，如下图：</w:t>
      </w:r>
    </w:p>
    <w:p w14:paraId="0411C409">
      <w:pPr>
        <w:pStyle w:val="53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035550" cy="2005330"/>
            <wp:effectExtent l="0" t="0" r="6350" b="1270"/>
            <wp:docPr id="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FA68C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填写页面上的信息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</w:p>
    <w:p w14:paraId="65E7CBE9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</w:t>
      </w:r>
    </w:p>
    <w:p w14:paraId="7C931CD7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①“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交易文件工本费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”是投标人下载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时需要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支付的价格。</w:t>
      </w:r>
    </w:p>
    <w:p w14:paraId="49D9EFDD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②“回复截止时间”是投标人对邀请函回复是否参加的截止时间。</w:t>
      </w:r>
    </w:p>
    <w:p w14:paraId="33DD0D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2、“保证金子账号信息”中点击“生成子账号”按钮，子账号生成成功。如下图：</w:t>
      </w:r>
    </w:p>
    <w:p w14:paraId="450D7904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6690" cy="579120"/>
            <wp:effectExtent l="0" t="0" r="3810" b="5080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2D2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3、点击“录入邀请单位”按钮，新增邀请单位，如下图：</w:t>
      </w:r>
    </w:p>
    <w:p w14:paraId="7289936A">
      <w:pPr>
        <w:numPr>
          <w:ilvl w:val="0"/>
          <w:numId w:val="0"/>
        </w:numPr>
        <w:spacing w:line="360" w:lineRule="auto"/>
        <w:jc w:val="left"/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196205" cy="1666875"/>
            <wp:effectExtent l="0" t="0" r="1079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rcRect t="20981" r="1398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C9B30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drawing>
          <wp:inline distT="0" distB="0" distL="114300" distR="114300">
            <wp:extent cx="5106035" cy="2148840"/>
            <wp:effectExtent l="0" t="0" r="12065" b="10160"/>
            <wp:docPr id="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263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邀请单位信息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中的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“新增邀请单位”按钮，进入“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邀请单位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录入”页面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4D14D2F0">
      <w:pPr>
        <w:pStyle w:val="53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9230" cy="2027555"/>
            <wp:effectExtent l="0" t="0" r="1270" b="444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69E64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5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、点击“企业名称”的“选择”按钮，进入“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交易主体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列表”页面，如下图：</w:t>
      </w:r>
    </w:p>
    <w:p w14:paraId="44D39D1F">
      <w:pPr>
        <w:pStyle w:val="53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0500" cy="1730375"/>
            <wp:effectExtent l="0" t="0" r="0" b="952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63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6、选择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单位，点击“确定选择”按钮，返回“邀请单位录入”页面，同时“企业名称”取值变为刚才选择的单位名称。如下图：</w:t>
      </w:r>
    </w:p>
    <w:p w14:paraId="03E7D11E">
      <w:pPr>
        <w:pStyle w:val="53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310" cy="2055495"/>
            <wp:effectExtent l="0" t="0" r="8890" b="1905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255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7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供应商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负责人”的“选择”按钮，进入“人员列表”页面，如下图：</w:t>
      </w:r>
    </w:p>
    <w:p w14:paraId="243CF9C7">
      <w:pPr>
        <w:pStyle w:val="53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3040" cy="1168400"/>
            <wp:effectExtent l="0" t="0" r="10160" b="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EC642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8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、选择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供应商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负责人，点击“确定选择”按钮。返回“邀请单位录入”页面，同时“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供应商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负责人”取值变为刚才选择的人员。如下图：</w:t>
      </w:r>
    </w:p>
    <w:p w14:paraId="15C200BD">
      <w:pPr>
        <w:pStyle w:val="53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310" cy="2055495"/>
            <wp:effectExtent l="0" t="0" r="8890" b="190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86848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 w14:paraId="7860BE6C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9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、“邀请单位录入”页面上，点击“新增邀请名单”按钮。完成邀请单位的录入，同时页面返回到发出邀请函页面。如下图：</w:t>
      </w:r>
    </w:p>
    <w:p w14:paraId="7CBA2563">
      <w:pPr>
        <w:pStyle w:val="53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264785" cy="2216150"/>
            <wp:effectExtent l="0" t="0" r="5715" b="6350"/>
            <wp:docPr id="9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D6158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10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、点击邀请单位后面的“修改”按钮，可修改该邀请单位的信息。如下图：</w:t>
      </w:r>
    </w:p>
    <w:p w14:paraId="466FE06C">
      <w:pPr>
        <w:pStyle w:val="53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205730" cy="2190750"/>
            <wp:effectExtent l="0" t="0" r="1270" b="6350"/>
            <wp:docPr id="9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1F8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11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、发出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邀请函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页面上，点击邀请单位后的“生成邀请函”按钮，弹出信息确认提示框。如下图：</w:t>
      </w:r>
    </w:p>
    <w:p w14:paraId="059226EB">
      <w:pPr>
        <w:pStyle w:val="53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107940" cy="1689735"/>
            <wp:effectExtent l="0" t="0" r="10160" b="12065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66"/>
                    <a:srcRect t="20520" r="3073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18E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</w:t>
      </w:r>
    </w:p>
    <w:p w14:paraId="042880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①如果点击“确定”，则会重新生成邀请函，已完成的签章会被清除。</w:t>
      </w:r>
    </w:p>
    <w:p w14:paraId="1E05D2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②如果点击“取消”，则不会重新生成邀请函，已完成的签章不会被清除。</w:t>
      </w:r>
    </w:p>
    <w:p w14:paraId="37D20D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12、</w:t>
      </w:r>
      <w:r>
        <w:rPr>
          <w:rFonts w:hint="eastAsia" w:ascii="思源宋体 CN ExtraLight" w:hAnsi="思源宋体 CN ExtraLight" w:eastAsia="思源宋体 CN ExtraLight" w:cs="思源宋体 CN ExtraLight"/>
        </w:rPr>
        <w:t>点击“确定”按钮，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生成邀请函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”页面，同时弹出“请选择您想使用的签章方式”对话框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选择“插入CA锁签章”，进入“生成邀请函”页面。如下图：</w:t>
      </w:r>
    </w:p>
    <w:p w14:paraId="3154F0B1"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189220" cy="2183765"/>
            <wp:effectExtent l="0" t="0" r="5080" b="635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0A1D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310505" cy="2235200"/>
            <wp:effectExtent l="0" t="0" r="10795" b="0"/>
            <wp:docPr id="9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94134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</w:p>
    <w:p w14:paraId="2C544606">
      <w:pPr>
        <w:rPr>
          <w:rStyle w:val="54"/>
          <w:rFonts w:hint="eastAsia" w:ascii="思源宋体 CN ExtraLight" w:hAnsi="思源宋体 CN ExtraLight" w:eastAsia="思源宋体 CN ExtraLight" w:cs="思源宋体 CN ExtraLight"/>
        </w:rPr>
      </w:pP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注：</w:t>
      </w:r>
    </w:p>
    <w:p w14:paraId="441AFE72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①点击签章可以对邀请函进行签章。</w:t>
      </w:r>
    </w:p>
    <w:p w14:paraId="6BEA1877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②如果有多个邀请单位，需要每个单位都操作一遍签章。</w:t>
      </w:r>
    </w:p>
    <w:p w14:paraId="0FAFA23C">
      <w:pPr>
        <w:rPr>
          <w:rStyle w:val="54"/>
          <w:rFonts w:hint="eastAsia" w:ascii="思源宋体 CN ExtraLight" w:hAnsi="思源宋体 CN ExtraLight" w:eastAsia="思源宋体 CN ExtraLight" w:cs="思源宋体 CN ExtraLight"/>
        </w:rPr>
      </w:pP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③点击“插入CA锁签章”，进入“</w:t>
      </w:r>
      <w:r>
        <w:rPr>
          <w:rStyle w:val="54"/>
          <w:rFonts w:hint="eastAsia" w:ascii="思源宋体 CN ExtraLight" w:hAnsi="思源宋体 CN ExtraLight" w:eastAsia="思源宋体 CN ExtraLight" w:cs="思源宋体 CN ExtraLight"/>
          <w:lang w:val="en-US" w:eastAsia="zh-CN"/>
        </w:rPr>
        <w:t>生成邀请函</w:t>
      </w: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”页面。插入CA锁，点击“签章”按钮，对</w:t>
      </w:r>
      <w:r>
        <w:rPr>
          <w:rStyle w:val="54"/>
          <w:rFonts w:hint="eastAsia" w:ascii="思源宋体 CN ExtraLight" w:hAnsi="思源宋体 CN ExtraLight" w:eastAsia="思源宋体 CN ExtraLight" w:cs="思源宋体 CN ExtraLight"/>
          <w:lang w:val="en-US" w:eastAsia="zh-CN"/>
        </w:rPr>
        <w:t>邀请函</w:t>
      </w: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内容进行签章。然后点击“签章提交”按钮，签章完成。</w:t>
      </w:r>
    </w:p>
    <w:p w14:paraId="31E095BB">
      <w:pPr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④点击“手机扫码签章”，进入“</w:t>
      </w:r>
      <w:r>
        <w:rPr>
          <w:rStyle w:val="54"/>
          <w:rFonts w:hint="eastAsia" w:ascii="思源宋体 CN ExtraLight" w:hAnsi="思源宋体 CN ExtraLight" w:eastAsia="思源宋体 CN ExtraLight" w:cs="思源宋体 CN ExtraLight"/>
          <w:lang w:val="en-US" w:eastAsia="zh-CN"/>
        </w:rPr>
        <w:t>生成邀请函</w:t>
      </w: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”页面。点击“签章”按钮，显示二维码，</w:t>
      </w:r>
      <w:r>
        <w:rPr>
          <w:rFonts w:hint="eastAsia" w:ascii="思源宋体 CN ExtraLight" w:hAnsi="思源宋体 CN ExtraLight" w:eastAsia="思源宋体 CN ExtraLight" w:cs="思源宋体 CN ExtraLight"/>
        </w:rPr>
        <w:t>使用新点标证通进行扫码签章。</w:t>
      </w:r>
    </w:p>
    <w:p w14:paraId="648C070E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13</w:t>
      </w:r>
      <w:r>
        <w:rPr>
          <w:rFonts w:hint="eastAsia" w:ascii="思源宋体 CN ExtraLight" w:hAnsi="思源宋体 CN ExtraLight" w:eastAsia="思源宋体 CN ExtraLight" w:cs="思源宋体 CN ExtraLight"/>
        </w:rPr>
        <w:t>、点击“签章提交”按钮，提示签章成功后，点击“确定”按钮，关闭生成邀请函页面，返回“发出邀请函”页面。</w:t>
      </w:r>
    </w:p>
    <w:p w14:paraId="7B8E6C8F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</w:p>
    <w:p w14:paraId="3FAB11C2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310505" cy="2235200"/>
            <wp:effectExtent l="0" t="0" r="10795" b="0"/>
            <wp:docPr id="9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3040" cy="1576705"/>
            <wp:effectExtent l="0" t="0" r="10160" b="10795"/>
            <wp:docPr id="20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4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A7CD8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14</w:t>
      </w:r>
      <w:r>
        <w:rPr>
          <w:rFonts w:hint="eastAsia" w:ascii="思源宋体 CN ExtraLight" w:hAnsi="思源宋体 CN ExtraLight" w:eastAsia="思源宋体 CN ExtraLight" w:cs="思源宋体 CN ExtraLight"/>
        </w:rPr>
        <w:t>、选中邀请单位，点击“发出邀请函”按钮，邀请单位的“邀请函状态”变为“已发出”，邀请函发送到邀请单位。如下图：</w:t>
      </w:r>
    </w:p>
    <w:p w14:paraId="5424B2DE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1135" cy="1066165"/>
            <wp:effectExtent l="0" t="0" r="12065" b="635"/>
            <wp:docPr id="20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6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640AD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15</w:t>
      </w:r>
      <w:r>
        <w:rPr>
          <w:rFonts w:hint="eastAsia" w:ascii="思源宋体 CN ExtraLight" w:hAnsi="思源宋体 CN ExtraLight" w:eastAsia="思源宋体 CN ExtraLight" w:cs="思源宋体 CN ExtraLight"/>
        </w:rPr>
        <w:t>、点击“打印”按钮，进入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打印</w:t>
      </w:r>
      <w:r>
        <w:rPr>
          <w:rFonts w:hint="eastAsia" w:ascii="思源宋体 CN ExtraLight" w:hAnsi="思源宋体 CN ExtraLight" w:eastAsia="思源宋体 CN ExtraLight" w:cs="思源宋体 CN ExtraLight"/>
        </w:rPr>
        <w:t>页面，如下图：</w:t>
      </w:r>
    </w:p>
    <w:p w14:paraId="405CC804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07635" cy="2468245"/>
            <wp:effectExtent l="0" t="0" r="12065" b="8255"/>
            <wp:docPr id="10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E36E4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16</w:t>
      </w:r>
      <w:r>
        <w:rPr>
          <w:rFonts w:hint="eastAsia" w:ascii="思源宋体 CN ExtraLight" w:hAnsi="思源宋体 CN ExtraLight" w:eastAsia="思源宋体 CN ExtraLight" w:cs="思源宋体 CN ExtraLight"/>
        </w:rPr>
        <w:t>、“发出邀请函”页面上，邀请单位回复邀请函后，邀请单位的“回执件”变为黄色图标，如下图：</w:t>
      </w:r>
    </w:p>
    <w:p w14:paraId="7BD38677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9865" cy="1049020"/>
            <wp:effectExtent l="0" t="0" r="635" b="5080"/>
            <wp:docPr id="21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6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A6765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17、</w:t>
      </w:r>
      <w:r>
        <w:rPr>
          <w:rFonts w:hint="eastAsia" w:ascii="思源宋体 CN ExtraLight" w:hAnsi="思源宋体 CN ExtraLight" w:eastAsia="思源宋体 CN ExtraLight" w:cs="思源宋体 CN ExtraLight"/>
        </w:rPr>
        <w:t>所有的邀请单位都发出邀请函后，点击“确认录入完毕”按钮，邀请函录入结束，不可再进行修改操作，只可查看。</w:t>
      </w:r>
    </w:p>
    <w:p w14:paraId="7DD3E256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13985" cy="2194560"/>
            <wp:effectExtent l="0" t="0" r="5715" b="2540"/>
            <wp:docPr id="10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BA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注：只有所有邀请单位的邀请函发出后，才能点击“确认录入完毕”按钮，否则提示尚有邀请函未发送；确认录入完毕后，不可再对发出邀请函进行修改操作，只可查看。</w:t>
      </w:r>
    </w:p>
    <w:p w14:paraId="2EC2DCA9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</w:p>
    <w:bookmarkEnd w:id="103"/>
    <w:bookmarkEnd w:id="104"/>
    <w:p w14:paraId="2148735E">
      <w:pPr>
        <w:keepNext/>
        <w:keepLines/>
        <w:widowControl w:val="0"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6" w:name="_Toc18348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交易前</w:t>
      </w:r>
      <w:bookmarkEnd w:id="106"/>
    </w:p>
    <w:p w14:paraId="58535AA7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1、采购方式为公开招标、邀请招标、竞争性谈判、询价、单一来源的，项目注册审核通过，开启交易前模块。如下图：</w:t>
      </w:r>
    </w:p>
    <w:p w14:paraId="1269F4AB"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7" w:name="_Toc18933"/>
      <w:bookmarkStart w:id="108" w:name="_Toc1934"/>
      <w:bookmarkStart w:id="109" w:name="_Toc346701641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交易公告</w:t>
      </w:r>
      <w:bookmarkEnd w:id="107"/>
      <w:bookmarkEnd w:id="108"/>
      <w:bookmarkEnd w:id="109"/>
    </w:p>
    <w:p w14:paraId="6629808A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项目注册已经审核通过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项目注册中采购方式选择“公开招标，资审方式选择“资格后审”；或项目注册中采购方式选择“竞争性谈判”、“单一来源”、“询价”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 w14:paraId="06D0086F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 w14:paraId="44E0A96E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 w14:paraId="6567DAE2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工作台页面，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新增交易公告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10D110A6">
      <w:pPr>
        <w:ind w:left="0" w:leftChars="0" w:firstLine="0" w:firstLineChars="0"/>
      </w:pPr>
      <w:r>
        <w:drawing>
          <wp:inline distT="0" distB="0" distL="114300" distR="114300">
            <wp:extent cx="5132070" cy="2159635"/>
            <wp:effectExtent l="0" t="0" r="11430" b="12065"/>
            <wp:docPr id="10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3E1A8">
      <w:pPr>
        <w:ind w:left="0" w:leftChars="0" w:firstLine="0" w:firstLineChars="0"/>
      </w:pPr>
      <w:r>
        <w:drawing>
          <wp:inline distT="0" distB="0" distL="114300" distR="114300">
            <wp:extent cx="5125085" cy="2157095"/>
            <wp:effectExtent l="0" t="0" r="5715" b="1905"/>
            <wp:docPr id="1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F7BC5">
      <w:pPr>
        <w:ind w:left="0" w:leftChars="0" w:firstLine="0" w:firstLineChars="0"/>
      </w:pPr>
      <w:r>
        <w:drawing>
          <wp:inline distT="0" distB="0" distL="114300" distR="114300">
            <wp:extent cx="5214620" cy="2194560"/>
            <wp:effectExtent l="0" t="0" r="5080" b="2540"/>
            <wp:docPr id="11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AA7E1">
      <w:pPr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12080" cy="2193925"/>
            <wp:effectExtent l="0" t="0" r="7620" b="3175"/>
            <wp:docPr id="11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B4DA4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 w14:paraId="57FCC7CB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</w:t>
      </w:r>
    </w:p>
    <w:p w14:paraId="37C1727C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①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信息”中，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若有多个分包，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勾选单个或多个分包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勾选分包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时，可选择该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所在的项目中，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资审方式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为资格预审，且还没有新增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资格预审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公告的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 w14:paraId="4F2B283C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②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投标</w:t>
      </w:r>
      <w:r>
        <w:rPr>
          <w:rFonts w:hint="eastAsia" w:ascii="思源宋体 CN ExtraLight" w:hAnsi="思源宋体 CN ExtraLight" w:eastAsia="思源宋体 CN ExtraLight" w:cs="思源宋体 CN ExtraLight"/>
        </w:rPr>
        <w:t>截止时间，为报名截止时间，供应商在报名截止时间前可以报名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。</w:t>
      </w:r>
    </w:p>
    <w:p w14:paraId="2F044696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③公告发布时间不少于5个工作日。</w:t>
      </w:r>
    </w:p>
    <w:p w14:paraId="6EF5B590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④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交易</w:t>
      </w:r>
      <w:r>
        <w:rPr>
          <w:rFonts w:hint="eastAsia" w:ascii="思源宋体 CN ExtraLight" w:hAnsi="思源宋体 CN ExtraLight" w:eastAsia="思源宋体 CN ExtraLight" w:cs="思源宋体 CN ExtraLight"/>
        </w:rPr>
        <w:t>文件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领取</w:t>
      </w:r>
      <w:r>
        <w:rPr>
          <w:rFonts w:hint="eastAsia" w:ascii="思源宋体 CN ExtraLight" w:hAnsi="思源宋体 CN ExtraLight" w:eastAsia="思源宋体 CN ExtraLight" w:cs="思源宋体 CN ExtraLight"/>
        </w:rPr>
        <w:t>时间不少于5天</w:t>
      </w:r>
    </w:p>
    <w:p w14:paraId="7D8D3BFC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“保证金子账号信息”中点击“生成子账号”按钮，提示获取子账号成功，提示信息点击“确定”按钮，“保证金子账号信息”中显示生成的子账号。如下图：</w:t>
      </w:r>
    </w:p>
    <w:p w14:paraId="6C5259F7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8595" cy="686435"/>
            <wp:effectExtent l="0" t="0" r="8255" b="18415"/>
            <wp:docPr id="31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19D8A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“附件信息”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上传后，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5B21C6FF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</w:p>
    <w:p w14:paraId="4F70E274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055235" cy="2127250"/>
            <wp:effectExtent l="0" t="0" r="12065" b="6350"/>
            <wp:docPr id="11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B64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注：待审核的公告不允许修改，只允许查看。</w:t>
      </w:r>
    </w:p>
    <w:p w14:paraId="02B40822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6、审核通过的交易公告，采购代理可以在也中查看。</w:t>
      </w:r>
    </w:p>
    <w:p w14:paraId="1264732B"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10" w:name="_Toc28573"/>
      <w:bookmarkStart w:id="111" w:name="_Toc28461"/>
      <w:bookmarkStart w:id="112" w:name="_Toc346701643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变更公告</w:t>
      </w:r>
      <w:bookmarkEnd w:id="110"/>
    </w:p>
    <w:p w14:paraId="7AF94EF1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交易公告审核通过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 w14:paraId="4CA04A06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变更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 w14:paraId="2A7C54E5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 w14:paraId="5692614C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变更公告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新增变更公告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70E46FD3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161280" cy="2172335"/>
            <wp:effectExtent l="0" t="0" r="7620" b="12065"/>
            <wp:docPr id="15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5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955F3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 w14:paraId="0369A2E3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210" w:leftChars="0" w:firstLine="420" w:firstLineChars="0"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点击【修改保存】，保存基本信息后，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“附件信息”中点击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进行上传，如下图：</w:t>
      </w:r>
    </w:p>
    <w:p w14:paraId="748B37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drawing>
          <wp:inline distT="0" distB="0" distL="114300" distR="114300">
            <wp:extent cx="5208270" cy="2192020"/>
            <wp:effectExtent l="0" t="0" r="11430" b="5080"/>
            <wp:docPr id="15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5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975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55CF447A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038090" cy="2015490"/>
            <wp:effectExtent l="0" t="0" r="3810" b="3810"/>
            <wp:docPr id="2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7"/>
                    <pic:cNvPicPr>
                      <a:picLocks noChangeAspect="1"/>
                    </pic:cNvPicPr>
                  </pic:nvPicPr>
                  <pic:blipFill>
                    <a:blip r:embed="rId82"/>
                    <a:srcRect t="18196" r="4421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5E5D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158740" cy="1751965"/>
            <wp:effectExtent l="0" t="0" r="10160" b="635"/>
            <wp:docPr id="24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44"/>
                    <pic:cNvPicPr>
                      <a:picLocks noChangeAspect="1"/>
                    </pic:cNvPicPr>
                  </pic:nvPicPr>
                  <pic:blipFill>
                    <a:blip r:embed="rId83"/>
                    <a:srcRect t="19304" r="1991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33632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注：待审核的变更公告不允许修改，只允许查看。</w:t>
      </w:r>
    </w:p>
    <w:p w14:paraId="0CC017EF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4、审核通过的变更公告，采购代理可以查看。如下图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：</w:t>
      </w:r>
    </w:p>
    <w:p w14:paraId="5E029EF5"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9230" cy="2428875"/>
            <wp:effectExtent l="0" t="0" r="3810" b="952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EFFE7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注：审核通过的变更公告不允许修改，只允许查看。</w:t>
      </w:r>
    </w:p>
    <w:p w14:paraId="286B39CA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5、变更公告可以多次添加。如下图：</w:t>
      </w:r>
    </w:p>
    <w:p w14:paraId="5BC53ACB"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4785" cy="598805"/>
            <wp:effectExtent l="0" t="0" r="8255" b="1079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33C67"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</w:p>
    <w:p w14:paraId="70FB904E"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13" w:name="_Toc7632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交易文件</w:t>
      </w:r>
      <w:bookmarkEnd w:id="111"/>
      <w:bookmarkEnd w:id="112"/>
      <w:bookmarkEnd w:id="113"/>
    </w:p>
    <w:p w14:paraId="42CA3D31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auto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t>项目注册已经审核通过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auto"/>
        </w:rPr>
        <w:t>。</w:t>
      </w:r>
    </w:p>
    <w:p w14:paraId="3FEA7BF5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 w14:paraId="14F75724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 w14:paraId="46B2624F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工作台页面，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新增交易文件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114E4A48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163185" cy="2172970"/>
            <wp:effectExtent l="0" t="0" r="5715" b="11430"/>
            <wp:docPr id="11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8D46A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 w14:paraId="2CC5A26B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</w:t>
      </w:r>
    </w:p>
    <w:p w14:paraId="7AA30744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①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信息”中，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若有多个分包，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勾选单个或多个分包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勾选分包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时，可选择该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所在的项目中，还没有新增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 w14:paraId="3CE5DA30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②“附件信息”中制作交易文件之后，要先点击“修改保存”按钮保存信息。</w:t>
      </w:r>
    </w:p>
    <w:p w14:paraId="3A9634CE">
      <w:pPr>
        <w:numPr>
          <w:ilvl w:val="0"/>
          <w:numId w:val="7"/>
        </w:numPr>
        <w:spacing w:line="360" w:lineRule="auto"/>
        <w:ind w:left="-210" w:leftChars="0" w:firstLine="420" w:firstLineChars="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交易</w:t>
      </w:r>
      <w:r>
        <w:rPr>
          <w:rFonts w:hint="eastAsia" w:ascii="思源宋体 CN ExtraLight" w:hAnsi="思源宋体 CN ExtraLight" w:eastAsia="思源宋体 CN ExtraLight" w:cs="思源宋体 CN ExtraLight"/>
        </w:rPr>
        <w:t>文件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</w:rPr>
        <w:t>的“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制作</w:t>
      </w:r>
      <w:r>
        <w:rPr>
          <w:rFonts w:hint="eastAsia" w:ascii="思源宋体 CN ExtraLight" w:hAnsi="思源宋体 CN ExtraLight" w:eastAsia="思源宋体 CN ExtraLight" w:cs="思源宋体 CN ExtraLight"/>
        </w:rPr>
        <w:t>”按钮，打开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交易文件制作</w:t>
      </w:r>
      <w:r>
        <w:rPr>
          <w:rFonts w:hint="eastAsia" w:ascii="思源宋体 CN ExtraLight" w:hAnsi="思源宋体 CN ExtraLight" w:eastAsia="思源宋体 CN ExtraLight" w:cs="思源宋体 CN ExtraLight"/>
        </w:rPr>
        <w:t>页面。</w:t>
      </w:r>
    </w:p>
    <w:p w14:paraId="78F8E511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42560" cy="2205990"/>
            <wp:effectExtent l="0" t="0" r="2540" b="3810"/>
            <wp:docPr id="11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CAC45">
      <w:pPr>
        <w:numPr>
          <w:ilvl w:val="0"/>
          <w:numId w:val="7"/>
        </w:numPr>
        <w:spacing w:line="360" w:lineRule="auto"/>
        <w:ind w:left="-210" w:leftChars="0" w:firstLine="420" w:firstLineChars="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确认无误后，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1D6D3C57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8623300" cy="3629025"/>
            <wp:effectExtent l="0" t="0" r="0" b="3175"/>
            <wp:docPr id="11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6233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8DFD8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注：待审核的交易文件不允许修改，只允许查看。</w:t>
      </w:r>
    </w:p>
    <w:p w14:paraId="3A5ABF0E">
      <w:pPr>
        <w:numPr>
          <w:ilvl w:val="0"/>
          <w:numId w:val="0"/>
        </w:numPr>
        <w:spacing w:line="360" w:lineRule="auto"/>
        <w:ind w:left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4、审核通过的交易文件，采购代理可以在菜单中查看。</w:t>
      </w:r>
    </w:p>
    <w:p w14:paraId="468A45D5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257800" cy="2212340"/>
            <wp:effectExtent l="0" t="0" r="0" b="10160"/>
            <wp:docPr id="11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14AEE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注：审核通过的交易文件不允许修改，只允许查看。</w:t>
      </w:r>
    </w:p>
    <w:p w14:paraId="5EAF7832"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14" w:name="_Toc1954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答疑文件</w:t>
      </w:r>
      <w:bookmarkEnd w:id="114"/>
    </w:p>
    <w:p w14:paraId="107001FD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已经审核通过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 w14:paraId="7A970B37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答疑文件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 w14:paraId="28F83FBC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 w14:paraId="25E139FF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工作台页面，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答疑文件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新增答疑文件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47BE5DBA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229225" cy="2059940"/>
            <wp:effectExtent l="0" t="0" r="3175" b="10160"/>
            <wp:docPr id="12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1DD1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 w14:paraId="2D9721CE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0727B800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</w:p>
    <w:p w14:paraId="5105C825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</w:p>
    <w:p w14:paraId="40E8669C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注：待审核的答疑文件不允许修改，只允许查看。</w:t>
      </w:r>
    </w:p>
    <w:p w14:paraId="0B257DA5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3、审核通过的答疑文件，采购代理可以工作台中查看。如下图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：</w:t>
      </w:r>
    </w:p>
    <w:p w14:paraId="07B61DC7"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7325" cy="527050"/>
            <wp:effectExtent l="0" t="0" r="952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1B0D6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注：审核通过的答疑文件不允许修改，只允许查看。</w:t>
      </w:r>
    </w:p>
    <w:p w14:paraId="0BAA46E0">
      <w:p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</w:rPr>
      </w:pPr>
    </w:p>
    <w:p w14:paraId="620D07F7"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15" w:name="_Toc14103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场地预约</w:t>
      </w:r>
      <w:bookmarkEnd w:id="115"/>
    </w:p>
    <w:p w14:paraId="5BE47AB9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项目注册已经审核通过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 w14:paraId="0E4228F1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预约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 w14:paraId="1DEFF71F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 w14:paraId="51FB4136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场地预约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新增场地预约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0AE6D11D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061585" cy="2129790"/>
            <wp:effectExtent l="0" t="0" r="5715" b="3810"/>
            <wp:docPr id="12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1684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2、“预约开标场地”中，开标的日期及场地对应的格子中单击，打开时间设置页面。如下图：</w:t>
      </w:r>
    </w:p>
    <w:p w14:paraId="0255EC28"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056505" cy="2128520"/>
            <wp:effectExtent l="0" t="0" r="10795" b="5080"/>
            <wp:docPr id="12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7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E83A9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3、选中要设置的时间段，点击“保存”。如下图：</w:t>
      </w:r>
    </w:p>
    <w:p w14:paraId="6AB2B5F4">
      <w:pPr>
        <w:numPr>
          <w:ilvl w:val="0"/>
          <w:numId w:val="0"/>
        </w:numPr>
        <w:spacing w:line="360" w:lineRule="auto"/>
        <w:jc w:val="both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drawing>
          <wp:inline distT="0" distB="0" distL="114300" distR="114300">
            <wp:extent cx="5143500" cy="2164715"/>
            <wp:effectExtent l="0" t="0" r="0" b="6985"/>
            <wp:docPr id="12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8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69536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注：时间设置页面上，每一段代表30分钟。</w:t>
      </w:r>
    </w:p>
    <w:p w14:paraId="7484CC8A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3228ACD0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57470" cy="2170430"/>
            <wp:effectExtent l="0" t="0" r="11430" b="1270"/>
            <wp:docPr id="12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9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7A7DA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注：待审核的场地预约不允许修改，只允许查看。</w:t>
      </w:r>
    </w:p>
    <w:p w14:paraId="1E7A64B5"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16" w:name="_Toc17260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场地变更</w:t>
      </w:r>
      <w:bookmarkEnd w:id="116"/>
    </w:p>
    <w:p w14:paraId="24B89877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场地预约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已经审核通过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 w14:paraId="0FDF0086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变更场地预约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 w14:paraId="2EC01D82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 w14:paraId="626F4569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场地变更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新增场地变更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7731D10D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260340" cy="2214245"/>
            <wp:effectExtent l="0" t="0" r="10160" b="8255"/>
            <wp:docPr id="12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5E8C0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 w14:paraId="7E1C9D1E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2、“预约开标场地”中，开标的日期及场地对应的格子中单击，时间设置页面如下图：</w:t>
      </w:r>
    </w:p>
    <w:p w14:paraId="0AB336AE"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56835" cy="2169795"/>
            <wp:effectExtent l="0" t="0" r="12065" b="1905"/>
            <wp:docPr id="12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3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15D5F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3、选中要设置的时间段，系统会自动保存。如下图：</w:t>
      </w:r>
    </w:p>
    <w:p w14:paraId="076F2137">
      <w:pPr>
        <w:numPr>
          <w:ilvl w:val="0"/>
          <w:numId w:val="0"/>
        </w:numPr>
        <w:spacing w:line="360" w:lineRule="auto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62550" cy="2172970"/>
            <wp:effectExtent l="0" t="0" r="6350" b="11430"/>
            <wp:docPr id="13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64074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注：时间设置页面上，每一段代表30分钟。</w:t>
      </w:r>
    </w:p>
    <w:p w14:paraId="599CFEDC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707A7F98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55565" cy="2169795"/>
            <wp:effectExtent l="0" t="0" r="635" b="1905"/>
            <wp:docPr id="13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3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22E26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注：待审核的场地变更不允许修改，只允许查看。</w:t>
      </w:r>
    </w:p>
    <w:p w14:paraId="2C533A63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7、审核通过的场地变更，采购代理可以工作台中查看。如下图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：</w:t>
      </w:r>
    </w:p>
    <w:p w14:paraId="5B9176D0"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5420" cy="598170"/>
            <wp:effectExtent l="0" t="0" r="5080" b="11430"/>
            <wp:docPr id="292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6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3B0E6"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3040" cy="2105660"/>
            <wp:effectExtent l="0" t="0" r="10160" b="2540"/>
            <wp:docPr id="29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6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E874B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注：审核通过的场地变更不允许修改，只允许查看。</w:t>
      </w:r>
    </w:p>
    <w:p w14:paraId="0B4E6C70"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17" w:name="_Toc27140"/>
      <w:bookmarkStart w:id="118" w:name="_Toc346701645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场地取消</w:t>
      </w:r>
      <w:bookmarkEnd w:id="117"/>
    </w:p>
    <w:p w14:paraId="131D177F"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场地预约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已经审核通过。</w:t>
      </w:r>
    </w:p>
    <w:p w14:paraId="68B4511F"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取消已经审核通过的场地预约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 w14:paraId="2191D4F5"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 w14:paraId="1B7710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采购业务—交易前—场地取消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”，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进入场地取消列表页面，如下图：</w:t>
      </w:r>
    </w:p>
    <w:p w14:paraId="2F220330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0500" cy="2389505"/>
            <wp:effectExtent l="0" t="0" r="6350" b="10795"/>
            <wp:docPr id="2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13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145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lang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新增场地取消</w:t>
      </w:r>
      <w:r>
        <w:rPr>
          <w:rFonts w:hint="eastAsia" w:ascii="思源宋体 CN ExtraLight" w:hAnsi="思源宋体 CN ExtraLight" w:eastAsia="思源宋体 CN ExtraLight" w:cs="思源宋体 CN ExtraLight"/>
        </w:rPr>
        <w:t>”按钮，进入“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挑选分包</w:t>
      </w:r>
      <w:r>
        <w:rPr>
          <w:rFonts w:hint="eastAsia" w:ascii="思源宋体 CN ExtraLight" w:hAnsi="思源宋体 CN ExtraLight" w:eastAsia="思源宋体 CN ExtraLight" w:cs="思源宋体 CN ExtraLight"/>
        </w:rPr>
        <w:t>”页面，如下图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：</w:t>
      </w:r>
    </w:p>
    <w:p w14:paraId="06A0F117">
      <w:pPr>
        <w:numPr>
          <w:ilvl w:val="0"/>
          <w:numId w:val="0"/>
        </w:numPr>
        <w:rPr>
          <w:rFonts w:hint="eastAsia" w:ascii="思源宋体 CN ExtraLight" w:hAnsi="思源宋体 CN ExtraLight" w:eastAsia="思源宋体 CN ExtraLight" w:cs="思源宋体 CN ExtraLight"/>
          <w:lang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9865" cy="1323340"/>
            <wp:effectExtent l="0" t="0" r="635" b="10160"/>
            <wp:docPr id="295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7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5B6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3、选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择一个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确认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选择”按钮，进入“新增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开评标场地取消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474EB3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sz w:val="24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7325" cy="2060575"/>
            <wp:effectExtent l="0" t="0" r="3175" b="9525"/>
            <wp:docPr id="296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72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01D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填写页面上的信息。</w:t>
      </w:r>
    </w:p>
    <w:p w14:paraId="26BC7841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5EDE952A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2405" cy="2094865"/>
            <wp:effectExtent l="0" t="0" r="10795" b="635"/>
            <wp:docPr id="297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73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6D62B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5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列表页面上，点击“编辑中”“审核不通过”状态下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的“操作”按钮，可修改该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信息。</w:t>
      </w:r>
    </w:p>
    <w:p w14:paraId="339B4546">
      <w:pPr>
        <w:pStyle w:val="53"/>
        <w:spacing w:line="360" w:lineRule="auto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8435" cy="790575"/>
            <wp:effectExtent l="0" t="0" r="18415" b="9525"/>
            <wp:docPr id="2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14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6305C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注：只有“编辑中”“审核不通过”状态下的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才允许修改。</w:t>
      </w:r>
    </w:p>
    <w:p w14:paraId="6F1C5460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6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列表页面上，选中要删除的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，点击“删除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”按钮，可删除该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 w14:paraId="23C3E09B">
      <w:pPr>
        <w:pStyle w:val="53"/>
        <w:spacing w:line="360" w:lineRule="auto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2405" cy="791210"/>
            <wp:effectExtent l="0" t="0" r="4445" b="8890"/>
            <wp:docPr id="2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15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C37A0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注：只有“编辑中”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、“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审核不通过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状态下的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才允许删除。</w:t>
      </w:r>
    </w:p>
    <w:p w14:paraId="66261329"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</w:p>
    <w:bookmarkEnd w:id="118"/>
    <w:p w14:paraId="42FA4CBE"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19" w:name="_Toc103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报名查看</w:t>
      </w:r>
      <w:bookmarkEnd w:id="119"/>
    </w:p>
    <w:p w14:paraId="7228E500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已经审核通过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 w14:paraId="7CC0184F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查看报名情况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 w14:paraId="7CE5F147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 w14:paraId="744D033E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1、工作台页面，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报名查看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报名情况查看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1FFF3108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8435" cy="1968500"/>
            <wp:effectExtent l="0" t="0" r="18415" b="1270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CC3FC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注：资格后审分包，开标时间未到，不允许查看报名名单。</w:t>
      </w:r>
    </w:p>
    <w:p w14:paraId="42CC4D39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</w:p>
    <w:p w14:paraId="06D643D2"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20" w:name="_Toc6121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提问回复</w:t>
      </w:r>
      <w:bookmarkEnd w:id="120"/>
    </w:p>
    <w:p w14:paraId="149086AF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投标人提交提问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 w14:paraId="5B650BA0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回复投标人提出的疑问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 w14:paraId="2571362E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 w14:paraId="335BF49F">
      <w:pPr>
        <w:numPr>
          <w:ilvl w:val="0"/>
          <w:numId w:val="9"/>
        </w:num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点击左侧的“网上提问”，进入提问回复列表页面，如下图：</w:t>
      </w:r>
    </w:p>
    <w:p w14:paraId="4A8D97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252720" cy="2210435"/>
            <wp:effectExtent l="0" t="0" r="5080" b="12065"/>
            <wp:docPr id="13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3040" cy="1056640"/>
            <wp:effectExtent l="0" t="0" r="3810" b="10160"/>
            <wp:docPr id="2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17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34A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提问后的“回答”按钮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进入“查看提问”页面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3EB5C95B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1770" cy="1990090"/>
            <wp:effectExtent l="0" t="0" r="5080" b="10160"/>
            <wp:docPr id="2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8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A93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 w14:paraId="1425DF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3、点击“问题答复”按钮，回复成功。</w:t>
      </w:r>
    </w:p>
    <w:p w14:paraId="11F0E7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4、已经回复过的提问不允许再次回复。如下图：</w:t>
      </w:r>
    </w:p>
    <w:p w14:paraId="1EA2EAC9"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1770" cy="1951355"/>
            <wp:effectExtent l="0" t="0" r="5080" b="10795"/>
            <wp:docPr id="2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19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B84">
      <w:pPr>
        <w:keepNext/>
        <w:keepLines/>
        <w:widowControl w:val="0"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21" w:name="_Toc5586"/>
      <w:bookmarkStart w:id="122" w:name="_Toc346701648"/>
      <w:bookmarkStart w:id="123" w:name="_Toc15586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开标评标</w:t>
      </w:r>
      <w:bookmarkEnd w:id="121"/>
    </w:p>
    <w:p w14:paraId="33667D3C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1、采购方式为“公开招标”或“邀请招标”，交易前模块中“场地预约”审核通过后，才能开启开标评标模块。如下图：</w:t>
      </w:r>
    </w:p>
    <w:p w14:paraId="793ADB27"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79060" cy="2179320"/>
            <wp:effectExtent l="0" t="0" r="2540" b="5080"/>
            <wp:docPr id="13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37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B3761"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</w:p>
    <w:p w14:paraId="1FC6139B"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24" w:name="_Toc4469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开标情况录入</w:t>
      </w:r>
      <w:bookmarkEnd w:id="124"/>
    </w:p>
    <w:p w14:paraId="45CE8F26"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开标时间已到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 w14:paraId="52720651"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录入开标详细情况。</w:t>
      </w:r>
    </w:p>
    <w:p w14:paraId="0F349423"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 w14:paraId="230834F0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工作台页面，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开标评标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开标情况录入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”菜单，进入开标情况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录入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页面。如下图：</w:t>
      </w:r>
    </w:p>
    <w:p w14:paraId="635CD359"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273675" cy="2219325"/>
            <wp:effectExtent l="0" t="0" r="9525" b="3175"/>
            <wp:docPr id="13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8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D969F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</w:t>
      </w:r>
    </w:p>
    <w:p w14:paraId="4438D6CB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①公开招标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邀请招标等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的资格后审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，必须要到了开标时间，才能看到投标人信息。</w:t>
      </w:r>
    </w:p>
    <w:p w14:paraId="4C0AD4A2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、“投标单位信息”中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“进入”按钮，进入“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录入详细情况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”页面。如下图：</w:t>
      </w:r>
    </w:p>
    <w:p w14:paraId="72329090"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310" cy="2701290"/>
            <wp:effectExtent l="0" t="0" r="2540" b="3810"/>
            <wp:docPr id="24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3E57B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填写页面上的信息。点击“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修改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保存”按钮，信息添加成功。</w:t>
      </w:r>
    </w:p>
    <w:p w14:paraId="0719821C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点击“打印开标记录”按钮，进入“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打印开标记录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”页面。页面上显示记录的投标人的投标信息。如下图：</w:t>
      </w:r>
    </w:p>
    <w:p w14:paraId="6615ED92"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9070" cy="1714500"/>
            <wp:effectExtent l="0" t="0" r="17780" b="0"/>
            <wp:docPr id="2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5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32D69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点击“评审专家”标签，点击“同步评委”按钮同步专家信息，但评标结束前，专家信息处于加密状态，点击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评审人员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”中点击“新增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专家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新增甲代评委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。如下图：</w:t>
      </w:r>
    </w:p>
    <w:p w14:paraId="6BFB5449"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138420" cy="2162810"/>
            <wp:effectExtent l="0" t="0" r="5080" b="8890"/>
            <wp:docPr id="13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9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6956C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注：新增人员时，身份证号码不能与已经添加的人员的身份证号重复。</w:t>
      </w:r>
    </w:p>
    <w:p w14:paraId="53FECF18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6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招标人代表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”中点击人员后的“查看”按钮，可查看该人员的信息。如下图：</w:t>
      </w:r>
    </w:p>
    <w:p w14:paraId="22684C5E"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374005" cy="750570"/>
            <wp:effectExtent l="0" t="0" r="10795" b="11430"/>
            <wp:docPr id="13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40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03D86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7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招标人代表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”中点击人员后的“修改”按钮，可修改该人员的信息。如下图：</w:t>
      </w:r>
    </w:p>
    <w:p w14:paraId="07A8FF49"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374005" cy="750570"/>
            <wp:effectExtent l="0" t="0" r="10795" b="11430"/>
            <wp:docPr id="13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40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C454C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8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招标人代表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”中选中要删除的人员，点击“删除人员”按钮，可删除该人员的信息。如下图：</w:t>
      </w:r>
    </w:p>
    <w:p w14:paraId="6639FA9B">
      <w:pPr>
        <w:spacing w:line="360" w:lineRule="auto"/>
        <w:ind w:firstLine="0" w:firstLineChars="0"/>
        <w:rPr>
          <w:rFonts w:hint="default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 xml:space="preserve">    </w:t>
      </w:r>
      <w:r>
        <w:drawing>
          <wp:inline distT="0" distB="0" distL="114300" distR="114300">
            <wp:extent cx="5374005" cy="750570"/>
            <wp:effectExtent l="0" t="0" r="10795" b="11430"/>
            <wp:docPr id="13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0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C802C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9、针对非网上招投标项目，开标情况录入完成后，点击“开标情况录入”标签，点击“开标结束”按钮，弹出提示信息，点击提示信息的【确定】按钮，开标情况录入结束。如下图：</w:t>
      </w:r>
    </w:p>
    <w:p w14:paraId="33FA6960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2405" cy="2034540"/>
            <wp:effectExtent l="0" t="0" r="4445" b="3810"/>
            <wp:docPr id="26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33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6C245"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2880" cy="1992630"/>
            <wp:effectExtent l="0" t="0" r="13970" b="7620"/>
            <wp:docPr id="26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32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145C7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点击“开标结束”按钮后，只能查看录入的开标信息，不允许修改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 w14:paraId="07488E21"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</w:p>
    <w:p w14:paraId="39625F1E"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25" w:name="_Toc13925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评标情况录入</w:t>
      </w:r>
      <w:bookmarkEnd w:id="125"/>
    </w:p>
    <w:p w14:paraId="7E5D3C16"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开标时间且开标已结束已到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 w14:paraId="1B61B4B3"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同步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评标信息、评标结果。</w:t>
      </w:r>
    </w:p>
    <w:p w14:paraId="3A2591BB"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操作流程：</w:t>
      </w:r>
    </w:p>
    <w:p w14:paraId="068C2605"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开标评标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评标情况录入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 菜单，默认显示“评标信息”标签的页面。如下图：</w:t>
      </w:r>
    </w:p>
    <w:p w14:paraId="4AEC9E83"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188585" cy="2183765"/>
            <wp:effectExtent l="0" t="0" r="5715" b="635"/>
            <wp:docPr id="13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1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1FBCE"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填写页面上的信息，点击“修改保存”按钮。信息保存成功。</w:t>
      </w:r>
    </w:p>
    <w:p w14:paraId="7E1FF196"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、点击“评标结果”标签。如下图：</w:t>
      </w:r>
    </w:p>
    <w:p w14:paraId="179B2D21"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2880" cy="1707515"/>
            <wp:effectExtent l="0" t="0" r="13970" b="6985"/>
            <wp:docPr id="29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35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852A3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 w14:paraId="55A6F288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</w:t>
      </w:r>
    </w:p>
    <w:p w14:paraId="6FCFB736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①公开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招标的资格后审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，必须要到了开标时间，才能看到投标人信息。</w:t>
      </w:r>
    </w:p>
    <w:p w14:paraId="2EC59CE8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②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邀请招标只显示确认参加的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投标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人信息。</w:t>
      </w:r>
    </w:p>
    <w:p w14:paraId="1ED2A5D8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、评标情况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录入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完成后，点击“评标结束”按钮，完成评标。如下图：</w:t>
      </w:r>
    </w:p>
    <w:p w14:paraId="0A8A2D34"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2880" cy="1656080"/>
            <wp:effectExtent l="0" t="0" r="13970" b="1270"/>
            <wp:docPr id="29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36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E6C56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点击“确定”，评标情况录入结束。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评标结束后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只能查看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评标结果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，无法再修改信息。</w:t>
      </w:r>
    </w:p>
    <w:p w14:paraId="7D7EC5E7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注：“评标结果”标签页上的“分包流标”按钮，如果点击该按钮，则该分包流标，不能继续后续流程。</w:t>
      </w:r>
    </w:p>
    <w:bookmarkEnd w:id="122"/>
    <w:bookmarkEnd w:id="123"/>
    <w:p w14:paraId="3F8C1EC7">
      <w:pPr>
        <w:keepNext/>
        <w:keepLines/>
        <w:widowControl w:val="0"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26" w:name="_Toc22587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交易后</w:t>
      </w:r>
      <w:bookmarkEnd w:id="126"/>
    </w:p>
    <w:p w14:paraId="32412C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1、采购方式为“公开招标”、“邀请招标”、“争性谈判”、“询价”或“单一来源”，开标时间已过，才能开启交易后模块。如下图：</w:t>
      </w:r>
    </w:p>
    <w:p w14:paraId="11E8BE43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44135" cy="2164715"/>
            <wp:effectExtent l="0" t="0" r="12065" b="6985"/>
            <wp:docPr id="14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42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AE140"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</w:p>
    <w:p w14:paraId="0B58CB4E"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27" w:name="_Toc1382"/>
      <w:bookmarkStart w:id="128" w:name="_Toc346701650"/>
      <w:bookmarkStart w:id="129" w:name="_Toc30772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成交</w:t>
      </w:r>
      <w:bookmarkEnd w:id="127"/>
      <w:bookmarkEnd w:id="128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公示</w:t>
      </w:r>
      <w:r>
        <w:rPr>
          <w:rFonts w:hint="eastAsia" w:cs="Times New Roman"/>
          <w:b/>
          <w:bCs/>
          <w:kern w:val="2"/>
          <w:sz w:val="28"/>
          <w:szCs w:val="18"/>
          <w:lang w:val="en-US" w:eastAsia="zh-CN" w:bidi="ar-SA"/>
        </w:rPr>
        <w:t>/变更</w:t>
      </w:r>
      <w:bookmarkEnd w:id="129"/>
    </w:p>
    <w:p w14:paraId="73329C29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开标时间已到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 w14:paraId="538CF558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成交公告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 w14:paraId="1DA9FBDE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 w14:paraId="09FAB514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交易后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成交公示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新增成交公示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72C68F1D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168265" cy="2174875"/>
            <wp:effectExtent l="0" t="0" r="635" b="9525"/>
            <wp:docPr id="14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44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389D5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 w14:paraId="473D83F0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2、“中标信息”中点击</w:t>
      </w:r>
      <w:r>
        <w:drawing>
          <wp:inline distT="0" distB="0" distL="114300" distR="114300">
            <wp:extent cx="501650" cy="349250"/>
            <wp:effectExtent l="0" t="0" r="6350" b="6350"/>
            <wp:docPr id="14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45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图标，进入“选择投标人”页面。如下图：</w:t>
      </w:r>
    </w:p>
    <w:p w14:paraId="496DA2EF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</w:p>
    <w:p w14:paraId="649D5ADE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</w:p>
    <w:p w14:paraId="50DAAE7C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37785" cy="2162175"/>
            <wp:effectExtent l="0" t="0" r="5715" b="9525"/>
            <wp:docPr id="14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43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8595" cy="5055870"/>
            <wp:effectExtent l="0" t="0" r="8255" b="11430"/>
            <wp:docPr id="30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9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3735A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3、选择中标单位后，点击“确认选择”按钮，中标单位添加成功。</w:t>
      </w:r>
    </w:p>
    <w:p w14:paraId="559FA3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4、点击【修改保存】，保存基本信息后，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“附件信息”中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上传公告附件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7F3AD54C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88585" cy="2183765"/>
            <wp:effectExtent l="0" t="0" r="5715" b="635"/>
            <wp:docPr id="14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46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78F0B">
      <w:p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5、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07699CF0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201285" cy="2188845"/>
            <wp:effectExtent l="0" t="0" r="5715" b="8255"/>
            <wp:docPr id="15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47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20C1C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注：待审核的成交公告不允许修改，只允许查看。</w:t>
      </w:r>
    </w:p>
    <w:p w14:paraId="6A93C34B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6、审核通过成交公告，采购代理可以发起变更。如下图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：</w:t>
      </w:r>
    </w:p>
    <w:p w14:paraId="62B3057E"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200015" cy="2188210"/>
            <wp:effectExtent l="0" t="0" r="6985" b="8890"/>
            <wp:docPr id="15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48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0A1B7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注：审核通过的成交公告不允许修改，只允许查看。</w:t>
      </w:r>
    </w:p>
    <w:p w14:paraId="5765E978"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</w:p>
    <w:p w14:paraId="502C5F51"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30" w:name="_Toc346701651"/>
      <w:bookmarkStart w:id="131" w:name="_Toc8585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成交通知书</w:t>
      </w:r>
      <w:bookmarkEnd w:id="130"/>
      <w:r>
        <w:rPr>
          <w:rFonts w:hint="eastAsia" w:cs="Times New Roman"/>
          <w:b/>
          <w:bCs/>
          <w:kern w:val="2"/>
          <w:sz w:val="28"/>
          <w:szCs w:val="18"/>
          <w:lang w:val="en-US" w:eastAsia="zh-CN" w:bidi="ar-SA"/>
        </w:rPr>
        <w:t>/变更</w:t>
      </w:r>
      <w:bookmarkEnd w:id="131"/>
    </w:p>
    <w:p w14:paraId="1C2DBAD4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成交公告审核通过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 w14:paraId="4A965040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成交通知书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 w14:paraId="6FD1A334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 w14:paraId="52002A37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工作台页面，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交易后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成交通知书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新增成交通知书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6559AF06"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4959350" cy="2087245"/>
            <wp:effectExtent l="0" t="0" r="6350" b="8255"/>
            <wp:docPr id="15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49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0DDED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 w14:paraId="4703F60D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</w:t>
      </w:r>
    </w:p>
    <w:p w14:paraId="489F7678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①点击“中标单位”后的“选择”按钮，可以修改中标单位。</w:t>
      </w:r>
    </w:p>
    <w:p w14:paraId="0782103F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②生成通知书以后，如果修改了数据，则需要重新生成通知书。</w:t>
      </w:r>
    </w:p>
    <w:p w14:paraId="67BEB5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“附件信息”中点击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成交通知书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的“点击生成”，进入“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成交通知书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”页面，同时弹出“请选择您想使用的签章方式”对话框。如下图：</w:t>
      </w:r>
    </w:p>
    <w:p w14:paraId="00DDDB5E">
      <w:pPr>
        <w:numPr>
          <w:ilvl w:val="0"/>
          <w:numId w:val="0"/>
        </w:numP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161915" cy="2172335"/>
            <wp:effectExtent l="0" t="0" r="6985" b="12065"/>
            <wp:docPr id="15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50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99C74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60340" cy="2067560"/>
            <wp:effectExtent l="0" t="0" r="10160" b="2540"/>
            <wp:docPr id="15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53"/>
                    <pic:cNvPicPr>
                      <a:picLocks noChangeAspect="1"/>
                    </pic:cNvPicPr>
                  </pic:nvPicPr>
                  <pic:blipFill>
                    <a:blip r:embed="rId134"/>
                    <a:srcRect t="7814" r="128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5B3BE">
      <w:pPr>
        <w:rPr>
          <w:rStyle w:val="54"/>
          <w:rFonts w:hint="eastAsia" w:ascii="思源宋体 CN ExtraLight" w:hAnsi="思源宋体 CN ExtraLight" w:eastAsia="思源宋体 CN ExtraLight" w:cs="思源宋体 CN ExtraLight"/>
        </w:rPr>
      </w:pP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注：</w:t>
      </w:r>
    </w:p>
    <w:p w14:paraId="451B25C1">
      <w:pP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①点击“插入CA锁签章”，进入“</w:t>
      </w:r>
      <w:r>
        <w:rPr>
          <w:rStyle w:val="54"/>
          <w:rFonts w:hint="eastAsia" w:ascii="思源宋体 CN ExtraLight" w:hAnsi="思源宋体 CN ExtraLight" w:eastAsia="思源宋体 CN ExtraLight" w:cs="思源宋体 CN ExtraLight"/>
          <w:lang w:val="en-US" w:eastAsia="zh-CN"/>
        </w:rPr>
        <w:t>成交通知书</w:t>
      </w: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”页面。插入CA锁，点击“签章”按钮，对</w:t>
      </w:r>
      <w:r>
        <w:rPr>
          <w:rStyle w:val="54"/>
          <w:rFonts w:hint="eastAsia" w:ascii="思源宋体 CN ExtraLight" w:hAnsi="思源宋体 CN ExtraLight" w:eastAsia="思源宋体 CN ExtraLight" w:cs="思源宋体 CN ExtraLight"/>
          <w:lang w:val="en-US" w:eastAsia="zh-CN"/>
        </w:rPr>
        <w:t>成交通知书</w:t>
      </w: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内容进行签章。然后点击“签章提交”按钮，签章完成。</w:t>
      </w:r>
    </w:p>
    <w:p w14:paraId="7BAB9E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5E6A240D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158740" cy="1932940"/>
            <wp:effectExtent l="0" t="0" r="10160" b="10160"/>
            <wp:docPr id="34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51"/>
                    <pic:cNvPicPr>
                      <a:picLocks noChangeAspect="1"/>
                    </pic:cNvPicPr>
                  </pic:nvPicPr>
                  <pic:blipFill>
                    <a:blip r:embed="rId135"/>
                    <a:srcRect t="20000" r="2014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BC4EB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注：待审核的成交通知书不允许修改，只允许查看。</w:t>
      </w:r>
    </w:p>
    <w:p w14:paraId="67F2BA7E">
      <w:pPr>
        <w:numPr>
          <w:ilvl w:val="0"/>
          <w:numId w:val="0"/>
        </w:numPr>
        <w:spacing w:line="360" w:lineRule="auto"/>
        <w:ind w:left="210" w:leftChars="0" w:firstLine="210" w:firstLineChars="1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4、审核通过成交通知书，采购代理可以发起变更。如下图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：</w:t>
      </w:r>
    </w:p>
    <w:p w14:paraId="490B1276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207635" cy="2191385"/>
            <wp:effectExtent l="0" t="0" r="12065" b="5715"/>
            <wp:docPr id="15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54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7E03F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注：审核通过的成交通知书不允许修改，只允许查看。</w:t>
      </w:r>
    </w:p>
    <w:p w14:paraId="1421BB81"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32" w:name="_Toc31930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标后数据下载</w:t>
      </w:r>
      <w:bookmarkEnd w:id="132"/>
    </w:p>
    <w:p w14:paraId="2409C178"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spacing w:val="4"/>
          <w:lang w:val="en-US" w:eastAsia="zh-CN"/>
        </w:rPr>
        <w:t>成交公示审核通过。</w:t>
      </w:r>
    </w:p>
    <w:p w14:paraId="4CE62163"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spacing w:val="4"/>
        </w:rPr>
        <w:t>下载电子档案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 w14:paraId="354A4871"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 w14:paraId="0337E5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点击“采购业务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交易后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电子档案下载”，进入电子档案下载列表页面，如下图：</w:t>
      </w:r>
    </w:p>
    <w:p w14:paraId="4DECD2C0"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9070" cy="1877060"/>
            <wp:effectExtent l="0" t="0" r="17780" b="8890"/>
            <wp:docPr id="38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61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BBF09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</w:t>
      </w:r>
      <w:r>
        <w:rPr>
          <w:rFonts w:hint="eastAsia" w:ascii="思源宋体 CN ExtraLight" w:hAnsi="思源宋体 CN ExtraLight" w:eastAsia="思源宋体 CN ExtraLight" w:cs="思源宋体 CN ExtraLight"/>
        </w:rPr>
        <w:t>、点击下载列“下载”按钮，弹出下载提示，打包下载分包电子档案件。</w:t>
      </w:r>
    </w:p>
    <w:p w14:paraId="4F2C5204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</w:t>
      </w:r>
      <w:r>
        <w:rPr>
          <w:rFonts w:hint="eastAsia" w:ascii="思源宋体 CN ExtraLight" w:hAnsi="思源宋体 CN ExtraLight" w:eastAsia="思源宋体 CN ExtraLight" w:cs="思源宋体 CN ExtraLight"/>
        </w:rPr>
        <w:t>、点击重新下载列“下载”按钮，弹出下载提示，重新打包下载分包电子档案件。</w:t>
      </w:r>
    </w:p>
    <w:p w14:paraId="148AF670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4、点击查看列“查看”按钮，查看分包电子档案件。</w:t>
      </w:r>
    </w:p>
    <w:p w14:paraId="358EEBA8"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33" w:name="_Toc19656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采购异常</w:t>
      </w:r>
      <w:bookmarkEnd w:id="133"/>
    </w:p>
    <w:p w14:paraId="6BA78840"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项目注册已经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审核通过。</w:t>
      </w:r>
    </w:p>
    <w:p w14:paraId="529A52E1"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新增采购异常，提交中心审核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 w14:paraId="28CC2BF5"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 w14:paraId="7BF359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  <w:lang w:val="en-US" w:eastAsia="zh-CN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采购业务—交易后—采购异常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”，进入采购异常列表页面，如下图：</w:t>
      </w:r>
    </w:p>
    <w:p w14:paraId="204D31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1770" cy="2047875"/>
            <wp:effectExtent l="0" t="0" r="5080" b="9525"/>
            <wp:docPr id="40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76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358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sz w:val="24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新增分包异常</w:t>
      </w:r>
      <w:r>
        <w:rPr>
          <w:rFonts w:hint="eastAsia" w:ascii="思源宋体 CN ExtraLight" w:hAnsi="思源宋体 CN ExtraLight" w:eastAsia="思源宋体 CN ExtraLight" w:cs="思源宋体 CN ExtraLight"/>
        </w:rPr>
        <w:t>”按钮，进入“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挑选分包</w:t>
      </w:r>
      <w:r>
        <w:rPr>
          <w:rFonts w:hint="eastAsia" w:ascii="思源宋体 CN ExtraLight" w:hAnsi="思源宋体 CN ExtraLight" w:eastAsia="思源宋体 CN ExtraLight" w:cs="思源宋体 CN ExtraLight"/>
        </w:rPr>
        <w:t>”页面，如下图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：</w:t>
      </w:r>
    </w:p>
    <w:p w14:paraId="5FE62B96">
      <w:pPr>
        <w:pStyle w:val="53"/>
        <w:spacing w:line="360" w:lineRule="auto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7800" cy="1696085"/>
            <wp:effectExtent l="0" t="0" r="0" b="18415"/>
            <wp:docPr id="40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77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B157D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、选择一个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确认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选择”按钮，进入“新增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”页面。如下图：</w:t>
      </w:r>
    </w:p>
    <w:p w14:paraId="52F2755E">
      <w:pPr>
        <w:pStyle w:val="53"/>
        <w:spacing w:line="360" w:lineRule="auto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  <w:sz w:val="24"/>
        </w:rPr>
      </w:pPr>
      <w:r>
        <w:drawing>
          <wp:inline distT="0" distB="0" distL="114300" distR="114300">
            <wp:extent cx="5222240" cy="2774315"/>
            <wp:effectExtent l="0" t="0" r="10160" b="6985"/>
            <wp:docPr id="15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55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9AAE0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填写页面上的信息。</w:t>
      </w:r>
    </w:p>
    <w:p w14:paraId="0E53D2E5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</w:t>
      </w:r>
    </w:p>
    <w:p w14:paraId="5F883955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①延后变更、现场变更都会改变采购方式，采购异常审核通过后，用新的采购方式完成流程。</w:t>
      </w:r>
    </w:p>
    <w:p w14:paraId="7EC62BA0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②重新招标后会生成新的分包，但采购方式不会变，使用新生成的分包完成流程。</w:t>
      </w:r>
    </w:p>
    <w:p w14:paraId="48FC2E8F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2CF17EB8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6690" cy="2272665"/>
            <wp:effectExtent l="0" t="0" r="10160" b="13335"/>
            <wp:docPr id="408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79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B23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5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列表页面上，点击“编辑中”“审核不通过”状态下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的“操作”按钮，可修改该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信息。</w:t>
      </w:r>
    </w:p>
    <w:p w14:paraId="2D01B663">
      <w:pPr>
        <w:pStyle w:val="53"/>
        <w:spacing w:line="360" w:lineRule="auto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4150" cy="826770"/>
            <wp:effectExtent l="0" t="0" r="12700" b="11430"/>
            <wp:docPr id="409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80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35E74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注：只有“编辑中”“审核不通过”状态下的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才允许修改。</w:t>
      </w:r>
    </w:p>
    <w:p w14:paraId="66608DB7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6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列表页面上，选中要删除的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，点击“删除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”按钮，可删除该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 w14:paraId="5DA27AED">
      <w:pPr>
        <w:pStyle w:val="53"/>
        <w:spacing w:line="360" w:lineRule="auto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2880" cy="917575"/>
            <wp:effectExtent l="0" t="0" r="13970" b="15875"/>
            <wp:docPr id="410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81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72E98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注：只有“编辑中”状态下的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才允许删除。</w:t>
      </w:r>
    </w:p>
    <w:p w14:paraId="6C289A86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</w:p>
    <w:p w14:paraId="19968472"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34" w:name="_Toc16944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合同备案</w:t>
      </w:r>
      <w:bookmarkEnd w:id="134"/>
    </w:p>
    <w:p w14:paraId="443C17BE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成交通知书审核通过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 w14:paraId="30556003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合同备案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 w14:paraId="37DA2BD5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 w14:paraId="74BEC779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采购合同</w:t>
      </w: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合同备案</w:t>
      </w: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新增合同备案</w:t>
      </w: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t>如下图：</w:t>
      </w:r>
    </w:p>
    <w:p w14:paraId="1E6BEA03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295900" cy="2228215"/>
            <wp:effectExtent l="0" t="0" r="0" b="6985"/>
            <wp:docPr id="15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56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B8FED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 w14:paraId="1F3F4957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 w14:paraId="47708F5B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61280" cy="2741930"/>
            <wp:effectExtent l="0" t="0" r="7620" b="1270"/>
            <wp:docPr id="16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57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63E30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注：待审核的合同备案不允许修改，只允许查看。</w:t>
      </w:r>
    </w:p>
    <w:p w14:paraId="74D67FEB"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</w:p>
    <w:sectPr>
      <w:headerReference r:id="rId6" w:type="first"/>
      <w:headerReference r:id="rId5" w:type="default"/>
      <w:footerReference r:id="rId7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1299AE">
    <w:pPr>
      <w:pStyle w:val="18"/>
      <w:pBdr>
        <w:top w:val="single" w:color="9BBB59" w:sz="24" w:space="5"/>
      </w:pBdr>
      <w:wordWrap w:val="0"/>
      <w:jc w:val="right"/>
      <w:rPr>
        <w:rFonts w:hint="default" w:eastAsia="宋体"/>
        <w:i/>
        <w:iCs/>
        <w:color w:val="8C8C8C"/>
        <w:lang w:val="en-US" w:eastAsia="zh-CN"/>
      </w:rPr>
    </w:pPr>
    <w:r>
      <w:rPr>
        <w:rFonts w:hint="eastAsia" w:ascii="思源宋体 CN ExtraLight" w:hAnsi="思源宋体 CN ExtraLight" w:eastAsia="思源宋体 CN ExtraLight" w:cs="思源宋体 CN ExtraLight"/>
      </w:rPr>
      <w:t xml:space="preserve">国泰新点软件股份有限公司 </w:t>
    </w:r>
    <w:r>
      <w:rPr>
        <w:rFonts w:ascii="微软雅黑" w:hAnsi="微软雅黑" w:eastAsia="微软雅黑" w:cs="微软雅黑"/>
        <w:i w:val="0"/>
        <w:iCs w:val="0"/>
        <w:caps w:val="0"/>
        <w:color w:val="3D4B64"/>
        <w:spacing w:val="0"/>
        <w:sz w:val="21"/>
        <w:szCs w:val="21"/>
        <w:shd w:val="clear" w:fill="FFFFFF"/>
      </w:rPr>
      <w:t>0512-58188537</w:t>
    </w:r>
    <w:r>
      <w:rPr>
        <w:rFonts w:hint="eastAsia"/>
      </w:rPr>
      <w:t xml:space="preserve">                </w:t>
    </w:r>
    <w:r>
      <w:t xml:space="preserve"> </w:t>
    </w:r>
    <w:r>
      <w:rPr>
        <w:rFonts w:hint="eastAsia" w:ascii="思源宋体 CN ExtraLight" w:hAnsi="思源宋体 CN ExtraLight" w:eastAsia="思源宋体 CN ExtraLight" w:cs="思源宋体 CN ExtraLight"/>
      </w:rPr>
      <w:fldChar w:fldCharType="begin"/>
    </w:r>
    <w:r>
      <w:rPr>
        <w:rFonts w:hint="eastAsia" w:ascii="思源宋体 CN ExtraLight" w:hAnsi="思源宋体 CN ExtraLight" w:eastAsia="思源宋体 CN ExtraLight" w:cs="思源宋体 CN ExtraLight"/>
      </w:rPr>
      <w:instrText xml:space="preserve"> PAGE </w:instrText>
    </w:r>
    <w:r>
      <w:rPr>
        <w:rFonts w:hint="eastAsia" w:ascii="思源宋体 CN ExtraLight" w:hAnsi="思源宋体 CN ExtraLight" w:eastAsia="思源宋体 CN ExtraLight" w:cs="思源宋体 CN ExtraLight"/>
      </w:rPr>
      <w:fldChar w:fldCharType="separate"/>
    </w:r>
    <w:r>
      <w:rPr>
        <w:rFonts w:hint="eastAsia" w:ascii="思源宋体 CN ExtraLight" w:hAnsi="思源宋体 CN ExtraLight" w:eastAsia="思源宋体 CN ExtraLight" w:cs="思源宋体 CN ExtraLight"/>
      </w:rPr>
      <w:t>18</w:t>
    </w:r>
    <w:r>
      <w:rPr>
        <w:rFonts w:hint="eastAsia" w:ascii="思源宋体 CN ExtraLight" w:hAnsi="思源宋体 CN ExtraLight" w:eastAsia="思源宋体 CN ExtraLight" w:cs="思源宋体 CN ExtraLight"/>
      </w:rPr>
      <w:fldChar w:fldCharType="end"/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/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57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82CE2A">
    <w:pPr>
      <w:widowControl w:val="0"/>
      <w:snapToGrid w:val="0"/>
      <w:spacing w:line="360" w:lineRule="auto"/>
      <w:ind w:firstLine="360" w:firstLineChars="200"/>
      <w:jc w:val="center"/>
      <w:rPr>
        <w:rFonts w:hint="eastAsia"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hint="eastAsia" w:ascii="Times New Roman" w:hAnsi="Times New Roman" w:eastAsia="宋体" w:cs="Times New Roman"/>
        <w:kern w:val="2"/>
        <w:sz w:val="18"/>
        <w:szCs w:val="18"/>
        <w:lang w:val="en-US" w:eastAsia="zh-CN" w:bidi="ar-SA"/>
      </w:rPr>
      <w:t xml:space="preserve">                                                                </w:t>
    </w: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w:drawing>
        <wp:inline distT="0" distB="0" distL="0" distR="0">
          <wp:extent cx="593725" cy="300355"/>
          <wp:effectExtent l="0" t="0" r="3175" b="4445"/>
          <wp:docPr id="82" name="图片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图片 8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725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Times New Roman" w:hAnsi="Times New Roman" w:eastAsia="宋体" w:cs="Times New Roman"/>
        <w:kern w:val="2"/>
        <w:sz w:val="18"/>
        <w:szCs w:val="18"/>
        <w:lang w:val="en-US" w:eastAsia="zh-CN" w:bidi="ar-SA"/>
      </w:rPr>
      <w:t>用户手册</w:t>
    </w:r>
  </w:p>
  <w:p w14:paraId="5DD802B3">
    <w:pPr>
      <w:widowControl w:val="0"/>
      <w:snapToGrid w:val="0"/>
      <w:spacing w:line="360" w:lineRule="auto"/>
      <w:ind w:firstLine="0" w:firstLineChars="0"/>
      <w:jc w:val="left"/>
    </w:pPr>
    <w:r>
      <w:rPr>
        <w:rFonts w:hint="eastAsia" w:ascii="微软雅黑" w:hAnsi="微软雅黑" w:eastAsia="宋体" w:cs="微软雅黑"/>
        <w:kern w:val="2"/>
        <w:sz w:val="18"/>
        <w:szCs w:val="18"/>
        <w:lang w:val="en-US" w:eastAsia="zh-CN" w:bidi="ar-SA"/>
      </w:rPr>
      <w:t>承德市</w:t>
    </w:r>
    <w:r>
      <w:rPr>
        <w:rFonts w:hint="eastAsia" w:ascii="Times New Roman" w:hAnsi="Times New Roman" w:eastAsia="宋体" w:cs="Times New Roman"/>
        <w:kern w:val="2"/>
        <w:sz w:val="18"/>
        <w:szCs w:val="18"/>
        <w:lang w:val="en-US" w:eastAsia="zh-CN" w:bidi="ar-SA"/>
      </w:rPr>
      <w:t xml:space="preserve">公共资源交易平台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5028B9">
    <w:pPr>
      <w:widowControl w:val="0"/>
      <w:numPr>
        <w:ilvl w:val="6"/>
        <w:numId w:val="0"/>
      </w:numPr>
      <w:snapToGrid w:val="0"/>
      <w:spacing w:line="360" w:lineRule="auto"/>
      <w:ind w:firstLine="6480" w:firstLineChars="3600"/>
      <w:jc w:val="left"/>
      <w:rPr>
        <w:rFonts w:ascii="微软雅黑" w:hAnsi="微软雅黑" w:eastAsia="宋体" w:cs="微软雅黑"/>
        <w:kern w:val="2"/>
        <w:sz w:val="21"/>
        <w:szCs w:val="21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w:drawing>
        <wp:inline distT="0" distB="0" distL="0" distR="0">
          <wp:extent cx="593725" cy="300355"/>
          <wp:effectExtent l="0" t="0" r="3175" b="4445"/>
          <wp:docPr id="81" name="图片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图片 8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725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宋体" w:cs="微软雅黑"/>
        <w:kern w:val="2"/>
        <w:sz w:val="18"/>
        <w:szCs w:val="21"/>
        <w:lang w:val="en-US" w:eastAsia="zh-CN" w:bidi="ar-SA"/>
      </w:rPr>
      <w:t>用户手册</w:t>
    </w:r>
  </w:p>
  <w:p w14:paraId="2E0DBDC5">
    <w:pPr>
      <w:widowControl w:val="0"/>
      <w:numPr>
        <w:ilvl w:val="6"/>
        <w:numId w:val="0"/>
      </w:numPr>
      <w:snapToGrid w:val="0"/>
      <w:spacing w:line="360" w:lineRule="auto"/>
      <w:ind w:firstLine="360" w:firstLineChars="200"/>
      <w:jc w:val="left"/>
    </w:pPr>
    <w:r>
      <w:rPr>
        <w:rFonts w:hint="eastAsia" w:ascii="微软雅黑" w:hAnsi="微软雅黑" w:eastAsia="宋体" w:cs="微软雅黑"/>
        <w:kern w:val="2"/>
        <w:sz w:val="18"/>
        <w:szCs w:val="18"/>
        <w:lang w:val="en-US" w:eastAsia="zh-CN" w:bidi="ar-SA"/>
      </w:rPr>
      <w:t>承德市公共资源交易</w:t>
    </w:r>
    <w:r>
      <w:rPr>
        <w:rFonts w:hint="eastAsia" w:ascii="微软雅黑" w:hAnsi="微软雅黑" w:cs="微软雅黑"/>
        <w:kern w:val="2"/>
        <w:sz w:val="18"/>
        <w:szCs w:val="18"/>
        <w:lang w:val="en-US" w:eastAsia="zh-CN" w:bidi="ar-SA"/>
      </w:rPr>
      <w:t>平台</w:t>
    </w:r>
    <w:r>
      <w:rPr>
        <w:rFonts w:hint="eastAsia" w:ascii="微软雅黑" w:hAnsi="微软雅黑" w:eastAsia="宋体" w:cs="微软雅黑"/>
        <w:kern w:val="2"/>
        <w:sz w:val="18"/>
        <w:szCs w:val="18"/>
        <w:lang w:val="en-US" w:eastAsia="zh-CN" w:bidi="ar-SA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9CB515"/>
    <w:multiLevelType w:val="singleLevel"/>
    <w:tmpl w:val="9F9CB51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17674DD"/>
    <w:multiLevelType w:val="singleLevel"/>
    <w:tmpl w:val="A17674D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E8F4351"/>
    <w:multiLevelType w:val="singleLevel"/>
    <w:tmpl w:val="DE8F4351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0EA6171A"/>
    <w:multiLevelType w:val="singleLevel"/>
    <w:tmpl w:val="0EA6171A"/>
    <w:lvl w:ilvl="0" w:tentative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4">
    <w:nsid w:val="14F88C6A"/>
    <w:multiLevelType w:val="singleLevel"/>
    <w:tmpl w:val="14F88C6A"/>
    <w:lvl w:ilvl="0" w:tentative="0">
      <w:start w:val="4"/>
      <w:numFmt w:val="decimal"/>
      <w:suff w:val="nothing"/>
      <w:lvlText w:val="%1、"/>
      <w:lvlJc w:val="left"/>
    </w:lvl>
  </w:abstractNum>
  <w:abstractNum w:abstractNumId="5">
    <w:nsid w:val="1A294E96"/>
    <w:multiLevelType w:val="multilevel"/>
    <w:tmpl w:val="1A294E96"/>
    <w:lvl w:ilvl="0" w:tentative="0">
      <w:start w:val="1"/>
      <w:numFmt w:val="chineseCountingThousand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0" w:firstLine="0"/>
      </w:pPr>
      <w:rPr>
        <w:rFonts w:hint="eastAsia" w:ascii="Times New Roman"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3" w:tentative="0">
      <w:start w:val="1"/>
      <w:numFmt w:val="decimal"/>
      <w:isLgl/>
      <w:lvlText w:val="%1.%2.%3.%4、"/>
      <w:lvlJc w:val="left"/>
      <w:pPr>
        <w:ind w:left="833" w:hanging="864"/>
      </w:pPr>
      <w:rPr>
        <w:rFonts w:hint="eastAsia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6">
    <w:nsid w:val="1D262323"/>
    <w:multiLevelType w:val="singleLevel"/>
    <w:tmpl w:val="1D262323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4082B337"/>
    <w:multiLevelType w:val="singleLevel"/>
    <w:tmpl w:val="4082B337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63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127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01694C"/>
    <w:rsid w:val="000320DA"/>
    <w:rsid w:val="000557F9"/>
    <w:rsid w:val="000650B6"/>
    <w:rsid w:val="000860E6"/>
    <w:rsid w:val="000B2271"/>
    <w:rsid w:val="000B7C2A"/>
    <w:rsid w:val="000C2CD0"/>
    <w:rsid w:val="000D0E4C"/>
    <w:rsid w:val="000D60AB"/>
    <w:rsid w:val="000E1406"/>
    <w:rsid w:val="001047D8"/>
    <w:rsid w:val="00113DCF"/>
    <w:rsid w:val="00133919"/>
    <w:rsid w:val="0014275C"/>
    <w:rsid w:val="00145792"/>
    <w:rsid w:val="001539D1"/>
    <w:rsid w:val="00161054"/>
    <w:rsid w:val="00161156"/>
    <w:rsid w:val="00183221"/>
    <w:rsid w:val="00185EF8"/>
    <w:rsid w:val="00194B0C"/>
    <w:rsid w:val="001A1956"/>
    <w:rsid w:val="001B14C0"/>
    <w:rsid w:val="001C19CA"/>
    <w:rsid w:val="001D4D22"/>
    <w:rsid w:val="001D7D73"/>
    <w:rsid w:val="002042E9"/>
    <w:rsid w:val="002125DC"/>
    <w:rsid w:val="00213125"/>
    <w:rsid w:val="00217340"/>
    <w:rsid w:val="00222B6B"/>
    <w:rsid w:val="00223452"/>
    <w:rsid w:val="00225AAA"/>
    <w:rsid w:val="002551EC"/>
    <w:rsid w:val="00273E3C"/>
    <w:rsid w:val="002911A8"/>
    <w:rsid w:val="00296B4F"/>
    <w:rsid w:val="002C5209"/>
    <w:rsid w:val="002D4942"/>
    <w:rsid w:val="002D7D17"/>
    <w:rsid w:val="002F0D96"/>
    <w:rsid w:val="00307D1E"/>
    <w:rsid w:val="0031236F"/>
    <w:rsid w:val="00320008"/>
    <w:rsid w:val="00321546"/>
    <w:rsid w:val="003215EB"/>
    <w:rsid w:val="00375975"/>
    <w:rsid w:val="00391906"/>
    <w:rsid w:val="00395CB1"/>
    <w:rsid w:val="003A0F0E"/>
    <w:rsid w:val="003C09A8"/>
    <w:rsid w:val="003C6096"/>
    <w:rsid w:val="003D12C5"/>
    <w:rsid w:val="003D2868"/>
    <w:rsid w:val="003E2AB9"/>
    <w:rsid w:val="00401C6E"/>
    <w:rsid w:val="004121CD"/>
    <w:rsid w:val="0043252D"/>
    <w:rsid w:val="00437D8C"/>
    <w:rsid w:val="0044019A"/>
    <w:rsid w:val="004B6EFF"/>
    <w:rsid w:val="004B7669"/>
    <w:rsid w:val="004C65B4"/>
    <w:rsid w:val="004C685E"/>
    <w:rsid w:val="004D44FE"/>
    <w:rsid w:val="004F0BB3"/>
    <w:rsid w:val="004F561E"/>
    <w:rsid w:val="004F5B3A"/>
    <w:rsid w:val="00503FD3"/>
    <w:rsid w:val="00536C78"/>
    <w:rsid w:val="00542D94"/>
    <w:rsid w:val="00546F46"/>
    <w:rsid w:val="00553BAE"/>
    <w:rsid w:val="00555906"/>
    <w:rsid w:val="0056184F"/>
    <w:rsid w:val="005670FC"/>
    <w:rsid w:val="00574066"/>
    <w:rsid w:val="005859E1"/>
    <w:rsid w:val="005A7F39"/>
    <w:rsid w:val="005B0F0C"/>
    <w:rsid w:val="005B7B2E"/>
    <w:rsid w:val="00605D50"/>
    <w:rsid w:val="00612D20"/>
    <w:rsid w:val="00630E2C"/>
    <w:rsid w:val="00634240"/>
    <w:rsid w:val="00637535"/>
    <w:rsid w:val="00637A7F"/>
    <w:rsid w:val="00652D3B"/>
    <w:rsid w:val="00653777"/>
    <w:rsid w:val="00672E58"/>
    <w:rsid w:val="00674126"/>
    <w:rsid w:val="006910D4"/>
    <w:rsid w:val="00694F90"/>
    <w:rsid w:val="006977C0"/>
    <w:rsid w:val="006B55E8"/>
    <w:rsid w:val="006C4177"/>
    <w:rsid w:val="006D1434"/>
    <w:rsid w:val="006D3A3E"/>
    <w:rsid w:val="006E247A"/>
    <w:rsid w:val="006E7986"/>
    <w:rsid w:val="006F5401"/>
    <w:rsid w:val="006F7B00"/>
    <w:rsid w:val="00701AB0"/>
    <w:rsid w:val="0070615C"/>
    <w:rsid w:val="007412AB"/>
    <w:rsid w:val="0075739E"/>
    <w:rsid w:val="00760102"/>
    <w:rsid w:val="00781DBF"/>
    <w:rsid w:val="007B05EA"/>
    <w:rsid w:val="007C027B"/>
    <w:rsid w:val="007D517D"/>
    <w:rsid w:val="007D52F3"/>
    <w:rsid w:val="007D5A7F"/>
    <w:rsid w:val="007E0E97"/>
    <w:rsid w:val="007F5328"/>
    <w:rsid w:val="007F7F6C"/>
    <w:rsid w:val="00803F49"/>
    <w:rsid w:val="008040F6"/>
    <w:rsid w:val="0081434B"/>
    <w:rsid w:val="0081435D"/>
    <w:rsid w:val="00832371"/>
    <w:rsid w:val="00841814"/>
    <w:rsid w:val="008C1EA9"/>
    <w:rsid w:val="008C31A7"/>
    <w:rsid w:val="008D13C6"/>
    <w:rsid w:val="008E5135"/>
    <w:rsid w:val="0091233F"/>
    <w:rsid w:val="00916524"/>
    <w:rsid w:val="00925CEC"/>
    <w:rsid w:val="00947267"/>
    <w:rsid w:val="00955A18"/>
    <w:rsid w:val="00956D96"/>
    <w:rsid w:val="00970B1F"/>
    <w:rsid w:val="009730C3"/>
    <w:rsid w:val="00986B60"/>
    <w:rsid w:val="00997973"/>
    <w:rsid w:val="009B4BAB"/>
    <w:rsid w:val="009C5245"/>
    <w:rsid w:val="009C6EE9"/>
    <w:rsid w:val="00A03C06"/>
    <w:rsid w:val="00A63273"/>
    <w:rsid w:val="00A648E8"/>
    <w:rsid w:val="00A64AC9"/>
    <w:rsid w:val="00A64FDF"/>
    <w:rsid w:val="00A839A8"/>
    <w:rsid w:val="00AC52BF"/>
    <w:rsid w:val="00AE0348"/>
    <w:rsid w:val="00AE7613"/>
    <w:rsid w:val="00AF6831"/>
    <w:rsid w:val="00B17F2B"/>
    <w:rsid w:val="00B26C48"/>
    <w:rsid w:val="00B37C71"/>
    <w:rsid w:val="00B4034C"/>
    <w:rsid w:val="00B41857"/>
    <w:rsid w:val="00B52F04"/>
    <w:rsid w:val="00B60AC1"/>
    <w:rsid w:val="00B70641"/>
    <w:rsid w:val="00B87F00"/>
    <w:rsid w:val="00BB32D4"/>
    <w:rsid w:val="00BC548C"/>
    <w:rsid w:val="00BD1273"/>
    <w:rsid w:val="00BD63EF"/>
    <w:rsid w:val="00BF10C1"/>
    <w:rsid w:val="00BF17AE"/>
    <w:rsid w:val="00C154F8"/>
    <w:rsid w:val="00C15F40"/>
    <w:rsid w:val="00C2382E"/>
    <w:rsid w:val="00C43B94"/>
    <w:rsid w:val="00C77135"/>
    <w:rsid w:val="00CB0CB8"/>
    <w:rsid w:val="00CB60FF"/>
    <w:rsid w:val="00CB633C"/>
    <w:rsid w:val="00CD1D15"/>
    <w:rsid w:val="00CF0015"/>
    <w:rsid w:val="00CF5B99"/>
    <w:rsid w:val="00D139E4"/>
    <w:rsid w:val="00D24070"/>
    <w:rsid w:val="00D25FAB"/>
    <w:rsid w:val="00D34236"/>
    <w:rsid w:val="00D55024"/>
    <w:rsid w:val="00D55EED"/>
    <w:rsid w:val="00D76091"/>
    <w:rsid w:val="00D952CA"/>
    <w:rsid w:val="00DA648F"/>
    <w:rsid w:val="00DC7162"/>
    <w:rsid w:val="00DD08B4"/>
    <w:rsid w:val="00DD0AF3"/>
    <w:rsid w:val="00DD7BBA"/>
    <w:rsid w:val="00DF29FF"/>
    <w:rsid w:val="00E0034A"/>
    <w:rsid w:val="00E11E29"/>
    <w:rsid w:val="00E33B5F"/>
    <w:rsid w:val="00E708C2"/>
    <w:rsid w:val="00E771E5"/>
    <w:rsid w:val="00EA3208"/>
    <w:rsid w:val="00EB7476"/>
    <w:rsid w:val="00EC506D"/>
    <w:rsid w:val="00EF547B"/>
    <w:rsid w:val="00F11AD2"/>
    <w:rsid w:val="00F16787"/>
    <w:rsid w:val="00F16F58"/>
    <w:rsid w:val="00F21D18"/>
    <w:rsid w:val="00F22B94"/>
    <w:rsid w:val="00F22E22"/>
    <w:rsid w:val="00F34A91"/>
    <w:rsid w:val="00F83152"/>
    <w:rsid w:val="00F8652D"/>
    <w:rsid w:val="00F878DE"/>
    <w:rsid w:val="00F956A1"/>
    <w:rsid w:val="00FA6310"/>
    <w:rsid w:val="00FB38B2"/>
    <w:rsid w:val="00FC1978"/>
    <w:rsid w:val="00FC29B2"/>
    <w:rsid w:val="00FC52BD"/>
    <w:rsid w:val="00FC5549"/>
    <w:rsid w:val="00FD5AE4"/>
    <w:rsid w:val="00FD6DE7"/>
    <w:rsid w:val="0100256E"/>
    <w:rsid w:val="015D6A02"/>
    <w:rsid w:val="01772349"/>
    <w:rsid w:val="01825B66"/>
    <w:rsid w:val="018A0353"/>
    <w:rsid w:val="019B1D6F"/>
    <w:rsid w:val="01BB6F3B"/>
    <w:rsid w:val="01EB0EBB"/>
    <w:rsid w:val="01F7275C"/>
    <w:rsid w:val="020A4329"/>
    <w:rsid w:val="02186095"/>
    <w:rsid w:val="02713610"/>
    <w:rsid w:val="02BD4A63"/>
    <w:rsid w:val="02DA385B"/>
    <w:rsid w:val="02FF4651"/>
    <w:rsid w:val="030140D6"/>
    <w:rsid w:val="03063846"/>
    <w:rsid w:val="03101B2A"/>
    <w:rsid w:val="0350774A"/>
    <w:rsid w:val="03566175"/>
    <w:rsid w:val="03667FD7"/>
    <w:rsid w:val="036E4593"/>
    <w:rsid w:val="036F69D6"/>
    <w:rsid w:val="037030D5"/>
    <w:rsid w:val="039E75F4"/>
    <w:rsid w:val="03C760D6"/>
    <w:rsid w:val="03DF7436"/>
    <w:rsid w:val="03FB59C2"/>
    <w:rsid w:val="03FC46F2"/>
    <w:rsid w:val="042C368D"/>
    <w:rsid w:val="04402969"/>
    <w:rsid w:val="04492FCE"/>
    <w:rsid w:val="04F01B57"/>
    <w:rsid w:val="053C0BE7"/>
    <w:rsid w:val="05451F36"/>
    <w:rsid w:val="054543AB"/>
    <w:rsid w:val="054A7BE6"/>
    <w:rsid w:val="055473D9"/>
    <w:rsid w:val="05614B69"/>
    <w:rsid w:val="057972AB"/>
    <w:rsid w:val="058548D2"/>
    <w:rsid w:val="05906CAA"/>
    <w:rsid w:val="05B42C12"/>
    <w:rsid w:val="05DF3B74"/>
    <w:rsid w:val="05FA40D0"/>
    <w:rsid w:val="061262C4"/>
    <w:rsid w:val="06200117"/>
    <w:rsid w:val="0633269B"/>
    <w:rsid w:val="06693D99"/>
    <w:rsid w:val="06750249"/>
    <w:rsid w:val="069A6D88"/>
    <w:rsid w:val="06BD5BB8"/>
    <w:rsid w:val="06C51FCD"/>
    <w:rsid w:val="06C81DE2"/>
    <w:rsid w:val="06CB2253"/>
    <w:rsid w:val="06ED38E8"/>
    <w:rsid w:val="070137A6"/>
    <w:rsid w:val="074B4B64"/>
    <w:rsid w:val="07555DDD"/>
    <w:rsid w:val="07751D68"/>
    <w:rsid w:val="077D797A"/>
    <w:rsid w:val="078501FD"/>
    <w:rsid w:val="07DC3C30"/>
    <w:rsid w:val="0806218F"/>
    <w:rsid w:val="0823031D"/>
    <w:rsid w:val="0831151A"/>
    <w:rsid w:val="083958A1"/>
    <w:rsid w:val="08865642"/>
    <w:rsid w:val="088D2D0D"/>
    <w:rsid w:val="089211C2"/>
    <w:rsid w:val="08AF0D67"/>
    <w:rsid w:val="08BB1C72"/>
    <w:rsid w:val="08F861A2"/>
    <w:rsid w:val="091211A6"/>
    <w:rsid w:val="09584024"/>
    <w:rsid w:val="097D4068"/>
    <w:rsid w:val="098B292A"/>
    <w:rsid w:val="09E44BB2"/>
    <w:rsid w:val="0A0E1BD0"/>
    <w:rsid w:val="0A62245F"/>
    <w:rsid w:val="0A7535BE"/>
    <w:rsid w:val="0A9116D7"/>
    <w:rsid w:val="0AB51C24"/>
    <w:rsid w:val="0ACF2CCC"/>
    <w:rsid w:val="0AD45A32"/>
    <w:rsid w:val="0AE86306"/>
    <w:rsid w:val="0B4E4FA9"/>
    <w:rsid w:val="0B6E2211"/>
    <w:rsid w:val="0B7D1EC8"/>
    <w:rsid w:val="0BAD2717"/>
    <w:rsid w:val="0BD1668C"/>
    <w:rsid w:val="0BD400C8"/>
    <w:rsid w:val="0C4C18A3"/>
    <w:rsid w:val="0C59158A"/>
    <w:rsid w:val="0C686EB5"/>
    <w:rsid w:val="0C85565D"/>
    <w:rsid w:val="0C866D6C"/>
    <w:rsid w:val="0CBE21F4"/>
    <w:rsid w:val="0D486AFF"/>
    <w:rsid w:val="0D763D53"/>
    <w:rsid w:val="0D8121B3"/>
    <w:rsid w:val="0DF803B5"/>
    <w:rsid w:val="0E164983"/>
    <w:rsid w:val="0E336EB2"/>
    <w:rsid w:val="0E58790E"/>
    <w:rsid w:val="0E5B0C47"/>
    <w:rsid w:val="0E9419E3"/>
    <w:rsid w:val="0EBC7850"/>
    <w:rsid w:val="0F257E99"/>
    <w:rsid w:val="0F4B0B91"/>
    <w:rsid w:val="0F9C033C"/>
    <w:rsid w:val="0FB51CAD"/>
    <w:rsid w:val="0FCB3646"/>
    <w:rsid w:val="0FD41ADB"/>
    <w:rsid w:val="10241DEB"/>
    <w:rsid w:val="107F0E2B"/>
    <w:rsid w:val="10857B35"/>
    <w:rsid w:val="108A303A"/>
    <w:rsid w:val="10AE7F7F"/>
    <w:rsid w:val="10B545C5"/>
    <w:rsid w:val="10D6020A"/>
    <w:rsid w:val="10E3411E"/>
    <w:rsid w:val="10E4606B"/>
    <w:rsid w:val="10F76D1B"/>
    <w:rsid w:val="112C664A"/>
    <w:rsid w:val="116545DB"/>
    <w:rsid w:val="119E31F8"/>
    <w:rsid w:val="11AD1D4B"/>
    <w:rsid w:val="11AF2965"/>
    <w:rsid w:val="124A1FDA"/>
    <w:rsid w:val="124E7011"/>
    <w:rsid w:val="12515860"/>
    <w:rsid w:val="12A06B23"/>
    <w:rsid w:val="12AD3987"/>
    <w:rsid w:val="12CF387F"/>
    <w:rsid w:val="12D27268"/>
    <w:rsid w:val="12EA0232"/>
    <w:rsid w:val="131176CF"/>
    <w:rsid w:val="132B611B"/>
    <w:rsid w:val="136F36CD"/>
    <w:rsid w:val="13714318"/>
    <w:rsid w:val="138A0380"/>
    <w:rsid w:val="13960D7B"/>
    <w:rsid w:val="139B78B4"/>
    <w:rsid w:val="13AB5DB9"/>
    <w:rsid w:val="13F03C0F"/>
    <w:rsid w:val="14040ADA"/>
    <w:rsid w:val="141843A0"/>
    <w:rsid w:val="1441436C"/>
    <w:rsid w:val="149D62F8"/>
    <w:rsid w:val="14CB050A"/>
    <w:rsid w:val="14D01F26"/>
    <w:rsid w:val="14D5535E"/>
    <w:rsid w:val="14FC281D"/>
    <w:rsid w:val="150A4014"/>
    <w:rsid w:val="15877C72"/>
    <w:rsid w:val="159D5BA7"/>
    <w:rsid w:val="15AF1CE2"/>
    <w:rsid w:val="15B86CA3"/>
    <w:rsid w:val="15C052C5"/>
    <w:rsid w:val="160F7F77"/>
    <w:rsid w:val="16BF0EFF"/>
    <w:rsid w:val="16C11A8C"/>
    <w:rsid w:val="16D52181"/>
    <w:rsid w:val="16D74D7E"/>
    <w:rsid w:val="16E41C8B"/>
    <w:rsid w:val="17143054"/>
    <w:rsid w:val="171B1C41"/>
    <w:rsid w:val="1722186A"/>
    <w:rsid w:val="17320F3C"/>
    <w:rsid w:val="17346E3B"/>
    <w:rsid w:val="1753668E"/>
    <w:rsid w:val="17572791"/>
    <w:rsid w:val="17681920"/>
    <w:rsid w:val="17A4639C"/>
    <w:rsid w:val="17C172EB"/>
    <w:rsid w:val="17C57D34"/>
    <w:rsid w:val="17D80A4F"/>
    <w:rsid w:val="17E65A31"/>
    <w:rsid w:val="17EC4AB1"/>
    <w:rsid w:val="17F233A5"/>
    <w:rsid w:val="182E6744"/>
    <w:rsid w:val="184A6EF1"/>
    <w:rsid w:val="18565782"/>
    <w:rsid w:val="189F1D02"/>
    <w:rsid w:val="18A00132"/>
    <w:rsid w:val="18B34391"/>
    <w:rsid w:val="18CA3AF5"/>
    <w:rsid w:val="18FA0EFB"/>
    <w:rsid w:val="19026974"/>
    <w:rsid w:val="19031221"/>
    <w:rsid w:val="194D028B"/>
    <w:rsid w:val="197B5B2B"/>
    <w:rsid w:val="197F2D0D"/>
    <w:rsid w:val="19932251"/>
    <w:rsid w:val="199948DC"/>
    <w:rsid w:val="19FB6734"/>
    <w:rsid w:val="1A3D4BC7"/>
    <w:rsid w:val="1A6612DE"/>
    <w:rsid w:val="1A7913A9"/>
    <w:rsid w:val="1A8140C7"/>
    <w:rsid w:val="1A933493"/>
    <w:rsid w:val="1AB15A1C"/>
    <w:rsid w:val="1AD220F3"/>
    <w:rsid w:val="1B5D07EC"/>
    <w:rsid w:val="1B643D8A"/>
    <w:rsid w:val="1B8A231D"/>
    <w:rsid w:val="1B8D2351"/>
    <w:rsid w:val="1BA3638F"/>
    <w:rsid w:val="1BE57E28"/>
    <w:rsid w:val="1C05162E"/>
    <w:rsid w:val="1C0F5A70"/>
    <w:rsid w:val="1C1D2278"/>
    <w:rsid w:val="1C202F21"/>
    <w:rsid w:val="1C352970"/>
    <w:rsid w:val="1C5B02E9"/>
    <w:rsid w:val="1C886B08"/>
    <w:rsid w:val="1C8F7234"/>
    <w:rsid w:val="1CA04997"/>
    <w:rsid w:val="1CA36E7E"/>
    <w:rsid w:val="1CD751BD"/>
    <w:rsid w:val="1D377A79"/>
    <w:rsid w:val="1D744F22"/>
    <w:rsid w:val="1DA1047F"/>
    <w:rsid w:val="1DFD3BE7"/>
    <w:rsid w:val="1E033F73"/>
    <w:rsid w:val="1E461577"/>
    <w:rsid w:val="1E4C6D09"/>
    <w:rsid w:val="1E544389"/>
    <w:rsid w:val="1E5F13F7"/>
    <w:rsid w:val="1E815A0E"/>
    <w:rsid w:val="1E8E4957"/>
    <w:rsid w:val="1EA9445C"/>
    <w:rsid w:val="1EF7740B"/>
    <w:rsid w:val="1F047807"/>
    <w:rsid w:val="1F4A73BF"/>
    <w:rsid w:val="1F514767"/>
    <w:rsid w:val="1F6A6365"/>
    <w:rsid w:val="1F8917FF"/>
    <w:rsid w:val="1F976F8F"/>
    <w:rsid w:val="1F9A1DD0"/>
    <w:rsid w:val="1FD766A7"/>
    <w:rsid w:val="1FDB4F0E"/>
    <w:rsid w:val="1FEC79DC"/>
    <w:rsid w:val="20075444"/>
    <w:rsid w:val="201376E6"/>
    <w:rsid w:val="20261A93"/>
    <w:rsid w:val="20327196"/>
    <w:rsid w:val="20667351"/>
    <w:rsid w:val="207B2133"/>
    <w:rsid w:val="20873D70"/>
    <w:rsid w:val="209E694C"/>
    <w:rsid w:val="20A10440"/>
    <w:rsid w:val="20BC27B5"/>
    <w:rsid w:val="20DE1743"/>
    <w:rsid w:val="20DF36CA"/>
    <w:rsid w:val="20E03EA4"/>
    <w:rsid w:val="20E12DD1"/>
    <w:rsid w:val="20EE3023"/>
    <w:rsid w:val="20F44050"/>
    <w:rsid w:val="21281266"/>
    <w:rsid w:val="213E07DA"/>
    <w:rsid w:val="214E2AC1"/>
    <w:rsid w:val="214F48D7"/>
    <w:rsid w:val="21590DBF"/>
    <w:rsid w:val="218A0D2F"/>
    <w:rsid w:val="21AF7DED"/>
    <w:rsid w:val="21DB1CA3"/>
    <w:rsid w:val="21FC4176"/>
    <w:rsid w:val="21FF5157"/>
    <w:rsid w:val="22453220"/>
    <w:rsid w:val="22567368"/>
    <w:rsid w:val="22632A3A"/>
    <w:rsid w:val="22B729BA"/>
    <w:rsid w:val="22D9743A"/>
    <w:rsid w:val="22EF3A5F"/>
    <w:rsid w:val="23297A38"/>
    <w:rsid w:val="236C71AF"/>
    <w:rsid w:val="23B049B5"/>
    <w:rsid w:val="23DB7D22"/>
    <w:rsid w:val="23E425B8"/>
    <w:rsid w:val="23E915F4"/>
    <w:rsid w:val="23F879AD"/>
    <w:rsid w:val="24083FCA"/>
    <w:rsid w:val="2420615A"/>
    <w:rsid w:val="24415ADB"/>
    <w:rsid w:val="2476589B"/>
    <w:rsid w:val="24786D33"/>
    <w:rsid w:val="24980C77"/>
    <w:rsid w:val="24B80FAB"/>
    <w:rsid w:val="24F04B17"/>
    <w:rsid w:val="250B7722"/>
    <w:rsid w:val="25165EC5"/>
    <w:rsid w:val="25187D74"/>
    <w:rsid w:val="252505BD"/>
    <w:rsid w:val="25452E3E"/>
    <w:rsid w:val="25543864"/>
    <w:rsid w:val="256E72C4"/>
    <w:rsid w:val="25950348"/>
    <w:rsid w:val="25C45699"/>
    <w:rsid w:val="25D96C3B"/>
    <w:rsid w:val="25E24604"/>
    <w:rsid w:val="25E60EC8"/>
    <w:rsid w:val="25F336EE"/>
    <w:rsid w:val="26026319"/>
    <w:rsid w:val="2607258E"/>
    <w:rsid w:val="26286499"/>
    <w:rsid w:val="26293F89"/>
    <w:rsid w:val="26727407"/>
    <w:rsid w:val="268F17D3"/>
    <w:rsid w:val="269E42F0"/>
    <w:rsid w:val="26A940B3"/>
    <w:rsid w:val="26DE4129"/>
    <w:rsid w:val="26E475EA"/>
    <w:rsid w:val="27026AB4"/>
    <w:rsid w:val="270B3B6F"/>
    <w:rsid w:val="271F0EC4"/>
    <w:rsid w:val="273C381A"/>
    <w:rsid w:val="27405A03"/>
    <w:rsid w:val="277D5A88"/>
    <w:rsid w:val="278A6B92"/>
    <w:rsid w:val="279B5AA5"/>
    <w:rsid w:val="27B11416"/>
    <w:rsid w:val="27C37AE2"/>
    <w:rsid w:val="27CC7D8E"/>
    <w:rsid w:val="28350F47"/>
    <w:rsid w:val="2848262E"/>
    <w:rsid w:val="285719C8"/>
    <w:rsid w:val="287A6AEF"/>
    <w:rsid w:val="28CC5AB4"/>
    <w:rsid w:val="28DD7EE2"/>
    <w:rsid w:val="28E406DF"/>
    <w:rsid w:val="28E952D8"/>
    <w:rsid w:val="28EC4674"/>
    <w:rsid w:val="29164DF9"/>
    <w:rsid w:val="294A676B"/>
    <w:rsid w:val="294E7DC6"/>
    <w:rsid w:val="295A606F"/>
    <w:rsid w:val="299807D5"/>
    <w:rsid w:val="299E4BE3"/>
    <w:rsid w:val="29BC1FF7"/>
    <w:rsid w:val="29D850BF"/>
    <w:rsid w:val="29E2022F"/>
    <w:rsid w:val="29F65278"/>
    <w:rsid w:val="2A197DF1"/>
    <w:rsid w:val="2A330B12"/>
    <w:rsid w:val="2A392B60"/>
    <w:rsid w:val="2A392D32"/>
    <w:rsid w:val="2A4523A0"/>
    <w:rsid w:val="2A7B0F62"/>
    <w:rsid w:val="2AE061E4"/>
    <w:rsid w:val="2B074B3B"/>
    <w:rsid w:val="2B1260FB"/>
    <w:rsid w:val="2B2B3443"/>
    <w:rsid w:val="2B4736EC"/>
    <w:rsid w:val="2B523748"/>
    <w:rsid w:val="2B6C5AD2"/>
    <w:rsid w:val="2BAA129B"/>
    <w:rsid w:val="2C276022"/>
    <w:rsid w:val="2C5712BC"/>
    <w:rsid w:val="2CA572BE"/>
    <w:rsid w:val="2D0F6D6A"/>
    <w:rsid w:val="2D631E04"/>
    <w:rsid w:val="2D927BF9"/>
    <w:rsid w:val="2DA40F54"/>
    <w:rsid w:val="2DFE2322"/>
    <w:rsid w:val="2E4256BD"/>
    <w:rsid w:val="2E7D05E1"/>
    <w:rsid w:val="2E880311"/>
    <w:rsid w:val="2EA70200"/>
    <w:rsid w:val="2EF35EFF"/>
    <w:rsid w:val="2F574159"/>
    <w:rsid w:val="2F6D06B3"/>
    <w:rsid w:val="2F7A5EF2"/>
    <w:rsid w:val="2F98498F"/>
    <w:rsid w:val="2FA04867"/>
    <w:rsid w:val="2FA72099"/>
    <w:rsid w:val="2FA948AF"/>
    <w:rsid w:val="2FAE2AED"/>
    <w:rsid w:val="2FC302F5"/>
    <w:rsid w:val="2FF44249"/>
    <w:rsid w:val="30073660"/>
    <w:rsid w:val="303366D0"/>
    <w:rsid w:val="303A16C8"/>
    <w:rsid w:val="306537DC"/>
    <w:rsid w:val="30674E76"/>
    <w:rsid w:val="307E74C5"/>
    <w:rsid w:val="309C4388"/>
    <w:rsid w:val="30B56342"/>
    <w:rsid w:val="30F97AF9"/>
    <w:rsid w:val="30FD1436"/>
    <w:rsid w:val="313D3920"/>
    <w:rsid w:val="314D7CF0"/>
    <w:rsid w:val="317C5550"/>
    <w:rsid w:val="317D24F1"/>
    <w:rsid w:val="319114FF"/>
    <w:rsid w:val="31A67433"/>
    <w:rsid w:val="31C03348"/>
    <w:rsid w:val="31FB717D"/>
    <w:rsid w:val="31FE57AC"/>
    <w:rsid w:val="325D3DFA"/>
    <w:rsid w:val="328F6230"/>
    <w:rsid w:val="32D07C32"/>
    <w:rsid w:val="330571FD"/>
    <w:rsid w:val="33175BBF"/>
    <w:rsid w:val="332320DA"/>
    <w:rsid w:val="332F2CA0"/>
    <w:rsid w:val="33376186"/>
    <w:rsid w:val="33417CCC"/>
    <w:rsid w:val="33853880"/>
    <w:rsid w:val="33870E1E"/>
    <w:rsid w:val="339015AD"/>
    <w:rsid w:val="33AA3F20"/>
    <w:rsid w:val="33C60DDB"/>
    <w:rsid w:val="33D3727B"/>
    <w:rsid w:val="33D472A6"/>
    <w:rsid w:val="33E13D2F"/>
    <w:rsid w:val="33F8359F"/>
    <w:rsid w:val="34013AA5"/>
    <w:rsid w:val="34154AB7"/>
    <w:rsid w:val="3460177C"/>
    <w:rsid w:val="347C4D12"/>
    <w:rsid w:val="348313B8"/>
    <w:rsid w:val="349C78B8"/>
    <w:rsid w:val="34AE4EE5"/>
    <w:rsid w:val="34F5732A"/>
    <w:rsid w:val="3512050D"/>
    <w:rsid w:val="351B478A"/>
    <w:rsid w:val="35664D8B"/>
    <w:rsid w:val="356A3173"/>
    <w:rsid w:val="357778DB"/>
    <w:rsid w:val="357D0E3E"/>
    <w:rsid w:val="359D0171"/>
    <w:rsid w:val="359E1483"/>
    <w:rsid w:val="359E52AB"/>
    <w:rsid w:val="35AD4E84"/>
    <w:rsid w:val="35D6442C"/>
    <w:rsid w:val="36073662"/>
    <w:rsid w:val="360A43C1"/>
    <w:rsid w:val="361441BD"/>
    <w:rsid w:val="364426EE"/>
    <w:rsid w:val="36491BF2"/>
    <w:rsid w:val="364C122E"/>
    <w:rsid w:val="3656506E"/>
    <w:rsid w:val="36626C7F"/>
    <w:rsid w:val="366F4CC5"/>
    <w:rsid w:val="36BD2BD7"/>
    <w:rsid w:val="36C75B92"/>
    <w:rsid w:val="36E75488"/>
    <w:rsid w:val="36E905FD"/>
    <w:rsid w:val="36F7782C"/>
    <w:rsid w:val="371A501F"/>
    <w:rsid w:val="3732274C"/>
    <w:rsid w:val="374E61D9"/>
    <w:rsid w:val="37567E0D"/>
    <w:rsid w:val="376F04D4"/>
    <w:rsid w:val="377A1A26"/>
    <w:rsid w:val="37A93493"/>
    <w:rsid w:val="37AA1F80"/>
    <w:rsid w:val="37B86277"/>
    <w:rsid w:val="37D10541"/>
    <w:rsid w:val="38003B59"/>
    <w:rsid w:val="3808578B"/>
    <w:rsid w:val="385E1BC9"/>
    <w:rsid w:val="38727C56"/>
    <w:rsid w:val="38750AC3"/>
    <w:rsid w:val="38754C15"/>
    <w:rsid w:val="38847444"/>
    <w:rsid w:val="38EC3F56"/>
    <w:rsid w:val="38F37006"/>
    <w:rsid w:val="391D1744"/>
    <w:rsid w:val="39365991"/>
    <w:rsid w:val="39404A42"/>
    <w:rsid w:val="394D5F57"/>
    <w:rsid w:val="39634B41"/>
    <w:rsid w:val="39754306"/>
    <w:rsid w:val="399A413F"/>
    <w:rsid w:val="399D6F09"/>
    <w:rsid w:val="39A811D7"/>
    <w:rsid w:val="39AB5627"/>
    <w:rsid w:val="39B00D7C"/>
    <w:rsid w:val="39B04967"/>
    <w:rsid w:val="39D971A4"/>
    <w:rsid w:val="39E310F7"/>
    <w:rsid w:val="39F2425B"/>
    <w:rsid w:val="39F35E73"/>
    <w:rsid w:val="39F500D7"/>
    <w:rsid w:val="3A021414"/>
    <w:rsid w:val="3A4D0C7E"/>
    <w:rsid w:val="3A621822"/>
    <w:rsid w:val="3A7F77F6"/>
    <w:rsid w:val="3A985109"/>
    <w:rsid w:val="3AA27792"/>
    <w:rsid w:val="3AE67D8F"/>
    <w:rsid w:val="3B760C80"/>
    <w:rsid w:val="3BB67728"/>
    <w:rsid w:val="3BCC17D4"/>
    <w:rsid w:val="3BE76959"/>
    <w:rsid w:val="3C260D75"/>
    <w:rsid w:val="3C44726F"/>
    <w:rsid w:val="3C6A1B5B"/>
    <w:rsid w:val="3C7E7560"/>
    <w:rsid w:val="3CA00DC3"/>
    <w:rsid w:val="3CB95DAA"/>
    <w:rsid w:val="3CCE20CA"/>
    <w:rsid w:val="3CDE2F01"/>
    <w:rsid w:val="3D10193D"/>
    <w:rsid w:val="3D590AF0"/>
    <w:rsid w:val="3D5C2C15"/>
    <w:rsid w:val="3D751770"/>
    <w:rsid w:val="3D8C4C7E"/>
    <w:rsid w:val="3D8E7668"/>
    <w:rsid w:val="3D925B84"/>
    <w:rsid w:val="3D997D43"/>
    <w:rsid w:val="3D9E27BC"/>
    <w:rsid w:val="3DD31DD6"/>
    <w:rsid w:val="3DD33EE0"/>
    <w:rsid w:val="3DD83534"/>
    <w:rsid w:val="3DD963A7"/>
    <w:rsid w:val="3DFA7645"/>
    <w:rsid w:val="3E047BB2"/>
    <w:rsid w:val="3E143A08"/>
    <w:rsid w:val="3E38619A"/>
    <w:rsid w:val="3E3E2AF1"/>
    <w:rsid w:val="3E3E33A2"/>
    <w:rsid w:val="3E522D30"/>
    <w:rsid w:val="3E537DD9"/>
    <w:rsid w:val="3EAC0F5A"/>
    <w:rsid w:val="3EEF01BD"/>
    <w:rsid w:val="3EEF30C2"/>
    <w:rsid w:val="3F532FE3"/>
    <w:rsid w:val="3F8D05FC"/>
    <w:rsid w:val="3FF61297"/>
    <w:rsid w:val="3FF65595"/>
    <w:rsid w:val="400C5E24"/>
    <w:rsid w:val="40300202"/>
    <w:rsid w:val="40323DE6"/>
    <w:rsid w:val="403318BD"/>
    <w:rsid w:val="40347B3C"/>
    <w:rsid w:val="403917D1"/>
    <w:rsid w:val="406019DB"/>
    <w:rsid w:val="40950B43"/>
    <w:rsid w:val="40A44633"/>
    <w:rsid w:val="40A55460"/>
    <w:rsid w:val="40D15403"/>
    <w:rsid w:val="40DE0B39"/>
    <w:rsid w:val="40FE0524"/>
    <w:rsid w:val="41092615"/>
    <w:rsid w:val="41207AC5"/>
    <w:rsid w:val="413E7F8E"/>
    <w:rsid w:val="418E5176"/>
    <w:rsid w:val="419D1E84"/>
    <w:rsid w:val="41B66E0F"/>
    <w:rsid w:val="41BA2082"/>
    <w:rsid w:val="41D8763F"/>
    <w:rsid w:val="42037D9E"/>
    <w:rsid w:val="420B0C90"/>
    <w:rsid w:val="42537A34"/>
    <w:rsid w:val="427C20C2"/>
    <w:rsid w:val="42FE3BD7"/>
    <w:rsid w:val="43140B33"/>
    <w:rsid w:val="432646C9"/>
    <w:rsid w:val="433632B1"/>
    <w:rsid w:val="433808E3"/>
    <w:rsid w:val="433F20F2"/>
    <w:rsid w:val="438268FE"/>
    <w:rsid w:val="438B7BA0"/>
    <w:rsid w:val="43A27ED4"/>
    <w:rsid w:val="43C317EC"/>
    <w:rsid w:val="43C632DF"/>
    <w:rsid w:val="44131C1D"/>
    <w:rsid w:val="449A454E"/>
    <w:rsid w:val="44A23EAF"/>
    <w:rsid w:val="44A437CD"/>
    <w:rsid w:val="44BD7B33"/>
    <w:rsid w:val="44CB56EA"/>
    <w:rsid w:val="45382D2C"/>
    <w:rsid w:val="45514E26"/>
    <w:rsid w:val="4559192B"/>
    <w:rsid w:val="45677CF4"/>
    <w:rsid w:val="456A32A1"/>
    <w:rsid w:val="45810632"/>
    <w:rsid w:val="458D446E"/>
    <w:rsid w:val="459866B7"/>
    <w:rsid w:val="45AF2DC0"/>
    <w:rsid w:val="45BD306A"/>
    <w:rsid w:val="45C41554"/>
    <w:rsid w:val="46251F75"/>
    <w:rsid w:val="46656872"/>
    <w:rsid w:val="466C68EE"/>
    <w:rsid w:val="46B728C0"/>
    <w:rsid w:val="46D50435"/>
    <w:rsid w:val="46DD0C2A"/>
    <w:rsid w:val="46E21D1F"/>
    <w:rsid w:val="47004D0C"/>
    <w:rsid w:val="470C70B1"/>
    <w:rsid w:val="47124B5A"/>
    <w:rsid w:val="47205DFF"/>
    <w:rsid w:val="47240A6C"/>
    <w:rsid w:val="475F74D6"/>
    <w:rsid w:val="479B406A"/>
    <w:rsid w:val="479C38CB"/>
    <w:rsid w:val="479F691A"/>
    <w:rsid w:val="47D376BD"/>
    <w:rsid w:val="47DB0C92"/>
    <w:rsid w:val="47E41533"/>
    <w:rsid w:val="47E45BB3"/>
    <w:rsid w:val="47EC3265"/>
    <w:rsid w:val="482C6335"/>
    <w:rsid w:val="487F4FBF"/>
    <w:rsid w:val="48925554"/>
    <w:rsid w:val="48A973C9"/>
    <w:rsid w:val="48AF055F"/>
    <w:rsid w:val="48B41185"/>
    <w:rsid w:val="48BC3A03"/>
    <w:rsid w:val="48E1001C"/>
    <w:rsid w:val="492576B3"/>
    <w:rsid w:val="496A465B"/>
    <w:rsid w:val="49844607"/>
    <w:rsid w:val="49941D8C"/>
    <w:rsid w:val="49A70420"/>
    <w:rsid w:val="49E02F82"/>
    <w:rsid w:val="49F30BD7"/>
    <w:rsid w:val="49F35B89"/>
    <w:rsid w:val="4A3532CB"/>
    <w:rsid w:val="4A360C73"/>
    <w:rsid w:val="4A5B7B86"/>
    <w:rsid w:val="4A617142"/>
    <w:rsid w:val="4A6A0E76"/>
    <w:rsid w:val="4A6A4CC9"/>
    <w:rsid w:val="4AA673BE"/>
    <w:rsid w:val="4AA67EA8"/>
    <w:rsid w:val="4AB67411"/>
    <w:rsid w:val="4ABD5517"/>
    <w:rsid w:val="4AF34512"/>
    <w:rsid w:val="4B014D34"/>
    <w:rsid w:val="4B281E11"/>
    <w:rsid w:val="4B5C1682"/>
    <w:rsid w:val="4B67163E"/>
    <w:rsid w:val="4B835510"/>
    <w:rsid w:val="4B9D3E60"/>
    <w:rsid w:val="4B9D56A1"/>
    <w:rsid w:val="4BBA6ACD"/>
    <w:rsid w:val="4BF57DA7"/>
    <w:rsid w:val="4C205CD8"/>
    <w:rsid w:val="4C263EE5"/>
    <w:rsid w:val="4C37413E"/>
    <w:rsid w:val="4C50564B"/>
    <w:rsid w:val="4C590820"/>
    <w:rsid w:val="4C6C100B"/>
    <w:rsid w:val="4CAC5194"/>
    <w:rsid w:val="4CBA03A1"/>
    <w:rsid w:val="4CBD1F52"/>
    <w:rsid w:val="4CD12317"/>
    <w:rsid w:val="4D073210"/>
    <w:rsid w:val="4D4168A5"/>
    <w:rsid w:val="4D4C58E9"/>
    <w:rsid w:val="4D704A9C"/>
    <w:rsid w:val="4D7C4732"/>
    <w:rsid w:val="4D8659D8"/>
    <w:rsid w:val="4DC14483"/>
    <w:rsid w:val="4DC6799D"/>
    <w:rsid w:val="4DD968A8"/>
    <w:rsid w:val="4DE07650"/>
    <w:rsid w:val="4DF27A07"/>
    <w:rsid w:val="4E1313F4"/>
    <w:rsid w:val="4E1A5F34"/>
    <w:rsid w:val="4E2719DC"/>
    <w:rsid w:val="4E2B5A0F"/>
    <w:rsid w:val="4E2F09CA"/>
    <w:rsid w:val="4E3C32A2"/>
    <w:rsid w:val="4E470B6B"/>
    <w:rsid w:val="4E4860A5"/>
    <w:rsid w:val="4EE2447B"/>
    <w:rsid w:val="4EE44E69"/>
    <w:rsid w:val="4F032C44"/>
    <w:rsid w:val="4F485D60"/>
    <w:rsid w:val="4F913822"/>
    <w:rsid w:val="4FB01156"/>
    <w:rsid w:val="4FE86D78"/>
    <w:rsid w:val="4FF26773"/>
    <w:rsid w:val="50094975"/>
    <w:rsid w:val="500D6C0A"/>
    <w:rsid w:val="500E5113"/>
    <w:rsid w:val="50292B6F"/>
    <w:rsid w:val="50464EA7"/>
    <w:rsid w:val="5050410A"/>
    <w:rsid w:val="506A4AF6"/>
    <w:rsid w:val="506E4CC6"/>
    <w:rsid w:val="50AB3468"/>
    <w:rsid w:val="50BF459D"/>
    <w:rsid w:val="50C40A29"/>
    <w:rsid w:val="51116C89"/>
    <w:rsid w:val="511418F1"/>
    <w:rsid w:val="51396399"/>
    <w:rsid w:val="51414FD1"/>
    <w:rsid w:val="517D25B3"/>
    <w:rsid w:val="519C4971"/>
    <w:rsid w:val="520C4732"/>
    <w:rsid w:val="5250681B"/>
    <w:rsid w:val="52E76CED"/>
    <w:rsid w:val="52EE31C8"/>
    <w:rsid w:val="53030739"/>
    <w:rsid w:val="53125781"/>
    <w:rsid w:val="532D47D5"/>
    <w:rsid w:val="533F4C1D"/>
    <w:rsid w:val="53454AF4"/>
    <w:rsid w:val="53535044"/>
    <w:rsid w:val="5404171F"/>
    <w:rsid w:val="540A4578"/>
    <w:rsid w:val="54311C09"/>
    <w:rsid w:val="546830E2"/>
    <w:rsid w:val="548E2F37"/>
    <w:rsid w:val="550309A1"/>
    <w:rsid w:val="55090D36"/>
    <w:rsid w:val="550E0CBC"/>
    <w:rsid w:val="5512304B"/>
    <w:rsid w:val="55A14B03"/>
    <w:rsid w:val="5624686F"/>
    <w:rsid w:val="562939DF"/>
    <w:rsid w:val="56315AD1"/>
    <w:rsid w:val="568313E7"/>
    <w:rsid w:val="56987359"/>
    <w:rsid w:val="569F1F1B"/>
    <w:rsid w:val="56C94CC7"/>
    <w:rsid w:val="56CE7CE0"/>
    <w:rsid w:val="571D6B18"/>
    <w:rsid w:val="57347E08"/>
    <w:rsid w:val="575B389B"/>
    <w:rsid w:val="57616D10"/>
    <w:rsid w:val="57A96D30"/>
    <w:rsid w:val="57AA7EE0"/>
    <w:rsid w:val="57BB0FD3"/>
    <w:rsid w:val="57BC203D"/>
    <w:rsid w:val="57D46235"/>
    <w:rsid w:val="57EE5146"/>
    <w:rsid w:val="5818309F"/>
    <w:rsid w:val="581F0B68"/>
    <w:rsid w:val="583E6762"/>
    <w:rsid w:val="586D7CC3"/>
    <w:rsid w:val="588B6F42"/>
    <w:rsid w:val="58992C80"/>
    <w:rsid w:val="594E2693"/>
    <w:rsid w:val="595E712B"/>
    <w:rsid w:val="5968372B"/>
    <w:rsid w:val="597B53B5"/>
    <w:rsid w:val="5980321E"/>
    <w:rsid w:val="598D156B"/>
    <w:rsid w:val="598E086B"/>
    <w:rsid w:val="59B20A99"/>
    <w:rsid w:val="59C771A8"/>
    <w:rsid w:val="59C9189D"/>
    <w:rsid w:val="59D44EA4"/>
    <w:rsid w:val="59D70761"/>
    <w:rsid w:val="5A42336C"/>
    <w:rsid w:val="5A44472B"/>
    <w:rsid w:val="5AB84229"/>
    <w:rsid w:val="5ABF573A"/>
    <w:rsid w:val="5AD2692D"/>
    <w:rsid w:val="5AD64029"/>
    <w:rsid w:val="5AF16CCD"/>
    <w:rsid w:val="5B0C55D5"/>
    <w:rsid w:val="5B292818"/>
    <w:rsid w:val="5B547C1E"/>
    <w:rsid w:val="5B7A216B"/>
    <w:rsid w:val="5B987BF6"/>
    <w:rsid w:val="5BBC24B8"/>
    <w:rsid w:val="5C2561F1"/>
    <w:rsid w:val="5C8203FA"/>
    <w:rsid w:val="5C911CBC"/>
    <w:rsid w:val="5C944A1D"/>
    <w:rsid w:val="5CDB6AD7"/>
    <w:rsid w:val="5D1E78E5"/>
    <w:rsid w:val="5D226745"/>
    <w:rsid w:val="5D291A65"/>
    <w:rsid w:val="5D4023C2"/>
    <w:rsid w:val="5D672DBB"/>
    <w:rsid w:val="5D6D726B"/>
    <w:rsid w:val="5DB00E83"/>
    <w:rsid w:val="5DB17835"/>
    <w:rsid w:val="5DD64151"/>
    <w:rsid w:val="5E064AE7"/>
    <w:rsid w:val="5E12755C"/>
    <w:rsid w:val="5E5A0D47"/>
    <w:rsid w:val="5EC50706"/>
    <w:rsid w:val="5EC7343B"/>
    <w:rsid w:val="5EFB7B7D"/>
    <w:rsid w:val="5F331B1B"/>
    <w:rsid w:val="5F4A7FEA"/>
    <w:rsid w:val="5F620D79"/>
    <w:rsid w:val="5FAF164E"/>
    <w:rsid w:val="5FCC6938"/>
    <w:rsid w:val="60064A4E"/>
    <w:rsid w:val="601C141C"/>
    <w:rsid w:val="601E59E8"/>
    <w:rsid w:val="60347C55"/>
    <w:rsid w:val="6046394D"/>
    <w:rsid w:val="60DF5E8D"/>
    <w:rsid w:val="60ED5846"/>
    <w:rsid w:val="60FE13E2"/>
    <w:rsid w:val="610F4731"/>
    <w:rsid w:val="61271760"/>
    <w:rsid w:val="613446C4"/>
    <w:rsid w:val="61384B41"/>
    <w:rsid w:val="613C4D32"/>
    <w:rsid w:val="614A05D5"/>
    <w:rsid w:val="61684E5B"/>
    <w:rsid w:val="619545BF"/>
    <w:rsid w:val="61985801"/>
    <w:rsid w:val="61D36324"/>
    <w:rsid w:val="61EB0476"/>
    <w:rsid w:val="621E1CB5"/>
    <w:rsid w:val="62287E05"/>
    <w:rsid w:val="6243661B"/>
    <w:rsid w:val="624834A5"/>
    <w:rsid w:val="626D305D"/>
    <w:rsid w:val="62770509"/>
    <w:rsid w:val="627F26C6"/>
    <w:rsid w:val="628B78BA"/>
    <w:rsid w:val="62933AEF"/>
    <w:rsid w:val="62A0606E"/>
    <w:rsid w:val="62A373A4"/>
    <w:rsid w:val="62CA263C"/>
    <w:rsid w:val="62D825B0"/>
    <w:rsid w:val="632D5165"/>
    <w:rsid w:val="635847C9"/>
    <w:rsid w:val="63855928"/>
    <w:rsid w:val="63F677B3"/>
    <w:rsid w:val="64032987"/>
    <w:rsid w:val="641D24EB"/>
    <w:rsid w:val="642F402D"/>
    <w:rsid w:val="64334A1F"/>
    <w:rsid w:val="64553706"/>
    <w:rsid w:val="647E59E3"/>
    <w:rsid w:val="648D15D5"/>
    <w:rsid w:val="64972847"/>
    <w:rsid w:val="64B40C87"/>
    <w:rsid w:val="650577B6"/>
    <w:rsid w:val="65695653"/>
    <w:rsid w:val="656B072B"/>
    <w:rsid w:val="656B6D1D"/>
    <w:rsid w:val="65894895"/>
    <w:rsid w:val="65A03A40"/>
    <w:rsid w:val="65A35AC5"/>
    <w:rsid w:val="65B372DD"/>
    <w:rsid w:val="65D436D6"/>
    <w:rsid w:val="65EA2F62"/>
    <w:rsid w:val="66111F07"/>
    <w:rsid w:val="661A1A71"/>
    <w:rsid w:val="662F6CC1"/>
    <w:rsid w:val="663B64AB"/>
    <w:rsid w:val="66412B0F"/>
    <w:rsid w:val="665039C5"/>
    <w:rsid w:val="66646CF8"/>
    <w:rsid w:val="66733A42"/>
    <w:rsid w:val="66924A1A"/>
    <w:rsid w:val="66AC7FA8"/>
    <w:rsid w:val="66BD0824"/>
    <w:rsid w:val="66BF2B0D"/>
    <w:rsid w:val="66E43D33"/>
    <w:rsid w:val="66E646C7"/>
    <w:rsid w:val="66E91E76"/>
    <w:rsid w:val="66FA77EE"/>
    <w:rsid w:val="67213473"/>
    <w:rsid w:val="672351F5"/>
    <w:rsid w:val="67243BD9"/>
    <w:rsid w:val="676E5079"/>
    <w:rsid w:val="67800696"/>
    <w:rsid w:val="67C81453"/>
    <w:rsid w:val="682E2172"/>
    <w:rsid w:val="68445D02"/>
    <w:rsid w:val="685B4E0B"/>
    <w:rsid w:val="68667D54"/>
    <w:rsid w:val="68920C03"/>
    <w:rsid w:val="68C1428F"/>
    <w:rsid w:val="68DB5F82"/>
    <w:rsid w:val="68DC6A7A"/>
    <w:rsid w:val="68DC77BB"/>
    <w:rsid w:val="68DF69AC"/>
    <w:rsid w:val="68F112E8"/>
    <w:rsid w:val="690F1034"/>
    <w:rsid w:val="693547C9"/>
    <w:rsid w:val="69397A90"/>
    <w:rsid w:val="69404A99"/>
    <w:rsid w:val="695A1D9F"/>
    <w:rsid w:val="69A820EF"/>
    <w:rsid w:val="69A824AF"/>
    <w:rsid w:val="69C96E7B"/>
    <w:rsid w:val="69D36933"/>
    <w:rsid w:val="69D41A1C"/>
    <w:rsid w:val="69EB32B3"/>
    <w:rsid w:val="69EC3232"/>
    <w:rsid w:val="6A0017CF"/>
    <w:rsid w:val="6A0067D8"/>
    <w:rsid w:val="6A0A01B0"/>
    <w:rsid w:val="6A23727D"/>
    <w:rsid w:val="6A3C3F08"/>
    <w:rsid w:val="6A775A38"/>
    <w:rsid w:val="6A9078EF"/>
    <w:rsid w:val="6A93741A"/>
    <w:rsid w:val="6AA12E9E"/>
    <w:rsid w:val="6AA37D39"/>
    <w:rsid w:val="6AB138E4"/>
    <w:rsid w:val="6AD13EFE"/>
    <w:rsid w:val="6B0D4A08"/>
    <w:rsid w:val="6B1E1B49"/>
    <w:rsid w:val="6B206C3F"/>
    <w:rsid w:val="6B392781"/>
    <w:rsid w:val="6B3D727F"/>
    <w:rsid w:val="6B7130BF"/>
    <w:rsid w:val="6B727637"/>
    <w:rsid w:val="6BB655B2"/>
    <w:rsid w:val="6BB6674A"/>
    <w:rsid w:val="6BBA7117"/>
    <w:rsid w:val="6BE622D9"/>
    <w:rsid w:val="6BFA24EB"/>
    <w:rsid w:val="6C001250"/>
    <w:rsid w:val="6C5E53D5"/>
    <w:rsid w:val="6C6453D3"/>
    <w:rsid w:val="6C652B1F"/>
    <w:rsid w:val="6C817E6E"/>
    <w:rsid w:val="6CB70C4E"/>
    <w:rsid w:val="6CC23E5C"/>
    <w:rsid w:val="6D4E5551"/>
    <w:rsid w:val="6D5623DF"/>
    <w:rsid w:val="6D726447"/>
    <w:rsid w:val="6DA81755"/>
    <w:rsid w:val="6DA85692"/>
    <w:rsid w:val="6E062E84"/>
    <w:rsid w:val="6E091A5D"/>
    <w:rsid w:val="6E2314F3"/>
    <w:rsid w:val="6E5D2598"/>
    <w:rsid w:val="6E714A1A"/>
    <w:rsid w:val="6EA05FED"/>
    <w:rsid w:val="6EC51554"/>
    <w:rsid w:val="6F051CE3"/>
    <w:rsid w:val="6F264538"/>
    <w:rsid w:val="6F2B778C"/>
    <w:rsid w:val="6F4D778A"/>
    <w:rsid w:val="6F600370"/>
    <w:rsid w:val="6F7D41F4"/>
    <w:rsid w:val="6F85041F"/>
    <w:rsid w:val="6FBB1F49"/>
    <w:rsid w:val="6FBE4EE8"/>
    <w:rsid w:val="6FC73942"/>
    <w:rsid w:val="6FD656A0"/>
    <w:rsid w:val="6FF33FE4"/>
    <w:rsid w:val="7028107B"/>
    <w:rsid w:val="70347C3A"/>
    <w:rsid w:val="70366CCE"/>
    <w:rsid w:val="706F2177"/>
    <w:rsid w:val="70995813"/>
    <w:rsid w:val="70C966EA"/>
    <w:rsid w:val="70D12972"/>
    <w:rsid w:val="70F72DBF"/>
    <w:rsid w:val="711C3402"/>
    <w:rsid w:val="71487D2A"/>
    <w:rsid w:val="71560863"/>
    <w:rsid w:val="715C06C7"/>
    <w:rsid w:val="716E4A32"/>
    <w:rsid w:val="717421FA"/>
    <w:rsid w:val="717D0A66"/>
    <w:rsid w:val="718A2543"/>
    <w:rsid w:val="71AC3EFB"/>
    <w:rsid w:val="71C14F4D"/>
    <w:rsid w:val="71CB6921"/>
    <w:rsid w:val="71DD6A4D"/>
    <w:rsid w:val="7212362E"/>
    <w:rsid w:val="727B2104"/>
    <w:rsid w:val="72B849A4"/>
    <w:rsid w:val="72EF70AA"/>
    <w:rsid w:val="732C28C5"/>
    <w:rsid w:val="733B1814"/>
    <w:rsid w:val="735E1F2D"/>
    <w:rsid w:val="73755D4D"/>
    <w:rsid w:val="738E5547"/>
    <w:rsid w:val="73AB677D"/>
    <w:rsid w:val="73B71F9E"/>
    <w:rsid w:val="73C66CC2"/>
    <w:rsid w:val="73FC7480"/>
    <w:rsid w:val="740E1B9D"/>
    <w:rsid w:val="74127027"/>
    <w:rsid w:val="741F3902"/>
    <w:rsid w:val="742576E0"/>
    <w:rsid w:val="7447351D"/>
    <w:rsid w:val="744861CF"/>
    <w:rsid w:val="744B4242"/>
    <w:rsid w:val="749903E6"/>
    <w:rsid w:val="74A56B36"/>
    <w:rsid w:val="74BD42A2"/>
    <w:rsid w:val="74F46218"/>
    <w:rsid w:val="75001F2D"/>
    <w:rsid w:val="75300CD3"/>
    <w:rsid w:val="75624B17"/>
    <w:rsid w:val="75687191"/>
    <w:rsid w:val="759B512C"/>
    <w:rsid w:val="75AE56CA"/>
    <w:rsid w:val="75CE73F4"/>
    <w:rsid w:val="75E1223E"/>
    <w:rsid w:val="760248D4"/>
    <w:rsid w:val="76055288"/>
    <w:rsid w:val="762111EE"/>
    <w:rsid w:val="762441AC"/>
    <w:rsid w:val="76254E99"/>
    <w:rsid w:val="76404BF2"/>
    <w:rsid w:val="766A61EA"/>
    <w:rsid w:val="76D631A4"/>
    <w:rsid w:val="76E31278"/>
    <w:rsid w:val="76F55986"/>
    <w:rsid w:val="77084E5B"/>
    <w:rsid w:val="772101E6"/>
    <w:rsid w:val="77415E47"/>
    <w:rsid w:val="774B7C24"/>
    <w:rsid w:val="776B3073"/>
    <w:rsid w:val="7782471C"/>
    <w:rsid w:val="77991CD3"/>
    <w:rsid w:val="77994397"/>
    <w:rsid w:val="779F6795"/>
    <w:rsid w:val="77AA75D2"/>
    <w:rsid w:val="77CB5CB6"/>
    <w:rsid w:val="77E4413D"/>
    <w:rsid w:val="77ED381C"/>
    <w:rsid w:val="77F741C3"/>
    <w:rsid w:val="78175EC9"/>
    <w:rsid w:val="78296F3B"/>
    <w:rsid w:val="782E1A4F"/>
    <w:rsid w:val="78463C6A"/>
    <w:rsid w:val="78747220"/>
    <w:rsid w:val="78783205"/>
    <w:rsid w:val="78D1229F"/>
    <w:rsid w:val="78F70EE9"/>
    <w:rsid w:val="79057A71"/>
    <w:rsid w:val="792E1B5F"/>
    <w:rsid w:val="79312048"/>
    <w:rsid w:val="79594450"/>
    <w:rsid w:val="795F5A77"/>
    <w:rsid w:val="79985FB5"/>
    <w:rsid w:val="79A04BE1"/>
    <w:rsid w:val="79CB60FE"/>
    <w:rsid w:val="79F564AD"/>
    <w:rsid w:val="7A287EA3"/>
    <w:rsid w:val="7A3F22F8"/>
    <w:rsid w:val="7A5E62E7"/>
    <w:rsid w:val="7A644400"/>
    <w:rsid w:val="7A780C97"/>
    <w:rsid w:val="7A834B9A"/>
    <w:rsid w:val="7AA833A3"/>
    <w:rsid w:val="7ABB776F"/>
    <w:rsid w:val="7AE01FFA"/>
    <w:rsid w:val="7AEC6AD0"/>
    <w:rsid w:val="7B033FD6"/>
    <w:rsid w:val="7B2831EC"/>
    <w:rsid w:val="7B290CE8"/>
    <w:rsid w:val="7B2E0099"/>
    <w:rsid w:val="7B341CC9"/>
    <w:rsid w:val="7B9271E4"/>
    <w:rsid w:val="7B990702"/>
    <w:rsid w:val="7BB71DB7"/>
    <w:rsid w:val="7BF9364A"/>
    <w:rsid w:val="7C035452"/>
    <w:rsid w:val="7C486858"/>
    <w:rsid w:val="7C5A35C5"/>
    <w:rsid w:val="7C8F2A26"/>
    <w:rsid w:val="7CB1656C"/>
    <w:rsid w:val="7CC33C05"/>
    <w:rsid w:val="7CDC1F35"/>
    <w:rsid w:val="7D4F1B23"/>
    <w:rsid w:val="7D893DC7"/>
    <w:rsid w:val="7DBA1955"/>
    <w:rsid w:val="7DCD4121"/>
    <w:rsid w:val="7DD740A0"/>
    <w:rsid w:val="7DE65281"/>
    <w:rsid w:val="7DF015E2"/>
    <w:rsid w:val="7DF172CB"/>
    <w:rsid w:val="7E072FFD"/>
    <w:rsid w:val="7E4B114E"/>
    <w:rsid w:val="7E6C375F"/>
    <w:rsid w:val="7E785E20"/>
    <w:rsid w:val="7F237D6E"/>
    <w:rsid w:val="7FBC5BB0"/>
    <w:rsid w:val="7FC30F28"/>
    <w:rsid w:val="7FC63F26"/>
    <w:rsid w:val="7FCF051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left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3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5"/>
    <w:link w:val="34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35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firstLine="0"/>
      <w:outlineLvl w:val="3"/>
    </w:pPr>
    <w:rPr>
      <w:b/>
      <w:bCs/>
      <w:sz w:val="24"/>
      <w:szCs w:val="28"/>
    </w:rPr>
  </w:style>
  <w:style w:type="paragraph" w:styleId="7">
    <w:name w:val="heading 5"/>
    <w:basedOn w:val="1"/>
    <w:next w:val="1"/>
    <w:link w:val="36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8">
    <w:name w:val="heading 6"/>
    <w:basedOn w:val="1"/>
    <w:next w:val="1"/>
    <w:link w:val="37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ind w:left="0" w:firstLine="0"/>
      <w:outlineLvl w:val="5"/>
    </w:pPr>
    <w:rPr>
      <w:rFonts w:ascii="Cambria" w:hAnsi="Cambria"/>
      <w:b/>
      <w:bCs/>
      <w:sz w:val="24"/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paragraph" w:styleId="9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10">
    <w:name w:val="Document Map"/>
    <w:basedOn w:val="1"/>
    <w:link w:val="47"/>
    <w:unhideWhenUsed/>
    <w:qFormat/>
    <w:uiPriority w:val="99"/>
    <w:rPr>
      <w:rFonts w:ascii="宋体"/>
      <w:sz w:val="18"/>
      <w:szCs w:val="18"/>
    </w:rPr>
  </w:style>
  <w:style w:type="paragraph" w:styleId="11">
    <w:name w:val="annotation text"/>
    <w:basedOn w:val="1"/>
    <w:link w:val="48"/>
    <w:unhideWhenUsed/>
    <w:qFormat/>
    <w:uiPriority w:val="99"/>
    <w:pPr>
      <w:jc w:val="left"/>
    </w:pPr>
  </w:style>
  <w:style w:type="paragraph" w:styleId="12">
    <w:name w:val="Body Text"/>
    <w:link w:val="55"/>
    <w:qFormat/>
    <w:uiPriority w:val="0"/>
    <w:pPr>
      <w:widowControl w:val="0"/>
      <w:spacing w:after="120"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3">
    <w:name w:val="Body Text Indent"/>
    <w:basedOn w:val="1"/>
    <w:link w:val="40"/>
    <w:qFormat/>
    <w:uiPriority w:val="0"/>
    <w:pPr>
      <w:spacing w:after="120"/>
      <w:ind w:left="420" w:leftChars="200"/>
    </w:pPr>
  </w:style>
  <w:style w:type="paragraph" w:styleId="14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5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6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7">
    <w:name w:val="Balloon Text"/>
    <w:basedOn w:val="1"/>
    <w:link w:val="44"/>
    <w:unhideWhenUsed/>
    <w:qFormat/>
    <w:uiPriority w:val="99"/>
    <w:rPr>
      <w:sz w:val="18"/>
      <w:szCs w:val="18"/>
    </w:rPr>
  </w:style>
  <w:style w:type="paragraph" w:styleId="18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3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21">
    <w:name w:val="toc 4"/>
    <w:basedOn w:val="1"/>
    <w:next w:val="1"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22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3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4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5">
    <w:name w:val="Title"/>
    <w:basedOn w:val="1"/>
    <w:next w:val="1"/>
    <w:link w:val="46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26">
    <w:name w:val="annotation subject"/>
    <w:basedOn w:val="11"/>
    <w:next w:val="11"/>
    <w:link w:val="49"/>
    <w:unhideWhenUsed/>
    <w:qFormat/>
    <w:uiPriority w:val="99"/>
    <w:rPr>
      <w:b/>
      <w:bCs/>
    </w:rPr>
  </w:style>
  <w:style w:type="character" w:styleId="29">
    <w:name w:val="FollowedHyperlink"/>
    <w:qFormat/>
    <w:uiPriority w:val="0"/>
    <w:rPr>
      <w:color w:val="800080"/>
      <w:u w:val="single"/>
    </w:rPr>
  </w:style>
  <w:style w:type="character" w:styleId="30">
    <w:name w:val="Hyperlink"/>
    <w:basedOn w:val="28"/>
    <w:unhideWhenUsed/>
    <w:qFormat/>
    <w:uiPriority w:val="99"/>
    <w:rPr>
      <w:color w:val="0000FF"/>
      <w:u w:val="single"/>
    </w:rPr>
  </w:style>
  <w:style w:type="character" w:styleId="31">
    <w:name w:val="annotation reference"/>
    <w:basedOn w:val="28"/>
    <w:unhideWhenUsed/>
    <w:qFormat/>
    <w:uiPriority w:val="99"/>
    <w:rPr>
      <w:sz w:val="21"/>
      <w:szCs w:val="21"/>
    </w:rPr>
  </w:style>
  <w:style w:type="character" w:customStyle="1" w:styleId="32">
    <w:name w:val="标题 1 Char"/>
    <w:basedOn w:val="28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3">
    <w:name w:val="标题 2 Char"/>
    <w:basedOn w:val="28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34">
    <w:name w:val="标题 3 Char"/>
    <w:basedOn w:val="28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35">
    <w:name w:val="标题 4 Char"/>
    <w:basedOn w:val="28"/>
    <w:link w:val="6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6">
    <w:name w:val="标题 5 Char"/>
    <w:basedOn w:val="28"/>
    <w:link w:val="7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7">
    <w:name w:val="标题 6 Char"/>
    <w:basedOn w:val="28"/>
    <w:link w:val="8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8">
    <w:name w:val="页眉 Char"/>
    <w:basedOn w:val="28"/>
    <w:link w:val="1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9">
    <w:name w:val="页脚 Char"/>
    <w:basedOn w:val="28"/>
    <w:link w:val="1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0">
    <w:name w:val="正文文本缩进 Char"/>
    <w:basedOn w:val="28"/>
    <w:link w:val="13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1">
    <w:name w:val="标题6"/>
    <w:basedOn w:val="8"/>
    <w:link w:val="43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customStyle="1" w:styleId="42">
    <w:name w:val="列出段落1"/>
    <w:basedOn w:val="1"/>
    <w:qFormat/>
    <w:uiPriority w:val="34"/>
    <w:pPr>
      <w:ind w:firstLine="420" w:firstLineChars="200"/>
    </w:pPr>
  </w:style>
  <w:style w:type="character" w:customStyle="1" w:styleId="43">
    <w:name w:val="标题6 Char"/>
    <w:basedOn w:val="37"/>
    <w:link w:val="41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44">
    <w:name w:val="批注框文本 Char"/>
    <w:basedOn w:val="28"/>
    <w:link w:val="1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45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46">
    <w:name w:val="标题 Char"/>
    <w:basedOn w:val="28"/>
    <w:link w:val="25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47">
    <w:name w:val="文档结构图 Char"/>
    <w:basedOn w:val="28"/>
    <w:link w:val="10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48">
    <w:name w:val="批注文字 Char"/>
    <w:basedOn w:val="28"/>
    <w:link w:val="11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49">
    <w:name w:val="批注主题 Char"/>
    <w:basedOn w:val="48"/>
    <w:link w:val="26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50">
    <w:name w:val="样式1"/>
    <w:basedOn w:val="1"/>
    <w:link w:val="51"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51">
    <w:name w:val="样式1 Char"/>
    <w:link w:val="50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52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53">
    <w:name w:val="1"/>
    <w:basedOn w:val="1"/>
    <w:link w:val="54"/>
    <w:qFormat/>
    <w:uiPriority w:val="0"/>
    <w:pPr>
      <w:ind w:firstLine="0" w:firstLineChars="0"/>
    </w:pPr>
  </w:style>
  <w:style w:type="character" w:customStyle="1" w:styleId="54">
    <w:name w:val="1 Char"/>
    <w:link w:val="53"/>
    <w:qFormat/>
    <w:uiPriority w:val="0"/>
  </w:style>
  <w:style w:type="character" w:customStyle="1" w:styleId="55">
    <w:name w:val="正文文本 Char"/>
    <w:link w:val="12"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png"/><Relationship Id="rId98" Type="http://schemas.openxmlformats.org/officeDocument/2006/relationships/image" Target="media/image91.png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image" Target="media/image2.png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theme" Target="theme/theme1.xml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footer" Target="footer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header" Target="head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9" Type="http://schemas.openxmlformats.org/officeDocument/2006/relationships/fontTable" Target="fontTable.xml"/><Relationship Id="rId148" Type="http://schemas.openxmlformats.org/officeDocument/2006/relationships/customXml" Target="../customXml/item2.xml"/><Relationship Id="rId147" Type="http://schemas.openxmlformats.org/officeDocument/2006/relationships/numbering" Target="numbering.xml"/><Relationship Id="rId146" Type="http://schemas.openxmlformats.org/officeDocument/2006/relationships/customXml" Target="../customXml/item1.xml"/><Relationship Id="rId145" Type="http://schemas.openxmlformats.org/officeDocument/2006/relationships/image" Target="media/image138.png"/><Relationship Id="rId144" Type="http://schemas.openxmlformats.org/officeDocument/2006/relationships/image" Target="media/image137.png"/><Relationship Id="rId143" Type="http://schemas.openxmlformats.org/officeDocument/2006/relationships/image" Target="media/image136.png"/><Relationship Id="rId142" Type="http://schemas.openxmlformats.org/officeDocument/2006/relationships/image" Target="media/image135.png"/><Relationship Id="rId141" Type="http://schemas.openxmlformats.org/officeDocument/2006/relationships/image" Target="media/image134.png"/><Relationship Id="rId140" Type="http://schemas.openxmlformats.org/officeDocument/2006/relationships/image" Target="media/image133.png"/><Relationship Id="rId14" Type="http://schemas.openxmlformats.org/officeDocument/2006/relationships/image" Target="media/image7.png"/><Relationship Id="rId139" Type="http://schemas.openxmlformats.org/officeDocument/2006/relationships/image" Target="media/image132.png"/><Relationship Id="rId138" Type="http://schemas.openxmlformats.org/officeDocument/2006/relationships/image" Target="media/image131.png"/><Relationship Id="rId137" Type="http://schemas.openxmlformats.org/officeDocument/2006/relationships/image" Target="media/image130.png"/><Relationship Id="rId136" Type="http://schemas.openxmlformats.org/officeDocument/2006/relationships/image" Target="media/image129.png"/><Relationship Id="rId135" Type="http://schemas.openxmlformats.org/officeDocument/2006/relationships/image" Target="media/image128.png"/><Relationship Id="rId134" Type="http://schemas.openxmlformats.org/officeDocument/2006/relationships/image" Target="media/image127.png"/><Relationship Id="rId133" Type="http://schemas.openxmlformats.org/officeDocument/2006/relationships/image" Target="media/image126.png"/><Relationship Id="rId132" Type="http://schemas.openxmlformats.org/officeDocument/2006/relationships/image" Target="media/image125.png"/><Relationship Id="rId131" Type="http://schemas.openxmlformats.org/officeDocument/2006/relationships/image" Target="media/image124.png"/><Relationship Id="rId130" Type="http://schemas.openxmlformats.org/officeDocument/2006/relationships/image" Target="media/image123.png"/><Relationship Id="rId13" Type="http://schemas.openxmlformats.org/officeDocument/2006/relationships/image" Target="media/image6.png"/><Relationship Id="rId129" Type="http://schemas.openxmlformats.org/officeDocument/2006/relationships/image" Target="media/image122.png"/><Relationship Id="rId128" Type="http://schemas.openxmlformats.org/officeDocument/2006/relationships/image" Target="media/image121.png"/><Relationship Id="rId127" Type="http://schemas.openxmlformats.org/officeDocument/2006/relationships/image" Target="media/image120.png"/><Relationship Id="rId126" Type="http://schemas.openxmlformats.org/officeDocument/2006/relationships/image" Target="media/image119.png"/><Relationship Id="rId125" Type="http://schemas.openxmlformats.org/officeDocument/2006/relationships/image" Target="media/image118.png"/><Relationship Id="rId124" Type="http://schemas.openxmlformats.org/officeDocument/2006/relationships/image" Target="media/image117.png"/><Relationship Id="rId123" Type="http://schemas.openxmlformats.org/officeDocument/2006/relationships/image" Target="media/image116.png"/><Relationship Id="rId122" Type="http://schemas.openxmlformats.org/officeDocument/2006/relationships/image" Target="media/image115.png"/><Relationship Id="rId121" Type="http://schemas.openxmlformats.org/officeDocument/2006/relationships/image" Target="media/image114.png"/><Relationship Id="rId120" Type="http://schemas.openxmlformats.org/officeDocument/2006/relationships/image" Target="media/image113.png"/><Relationship Id="rId12" Type="http://schemas.openxmlformats.org/officeDocument/2006/relationships/image" Target="media/image5.png"/><Relationship Id="rId119" Type="http://schemas.openxmlformats.org/officeDocument/2006/relationships/image" Target="media/image112.png"/><Relationship Id="rId118" Type="http://schemas.openxmlformats.org/officeDocument/2006/relationships/image" Target="media/image111.png"/><Relationship Id="rId117" Type="http://schemas.openxmlformats.org/officeDocument/2006/relationships/image" Target="media/image110.png"/><Relationship Id="rId116" Type="http://schemas.openxmlformats.org/officeDocument/2006/relationships/image" Target="media/image109.png"/><Relationship Id="rId115" Type="http://schemas.openxmlformats.org/officeDocument/2006/relationships/image" Target="media/image108.png"/><Relationship Id="rId114" Type="http://schemas.openxmlformats.org/officeDocument/2006/relationships/image" Target="media/image107.png"/><Relationship Id="rId113" Type="http://schemas.openxmlformats.org/officeDocument/2006/relationships/image" Target="media/image106.png"/><Relationship Id="rId112" Type="http://schemas.openxmlformats.org/officeDocument/2006/relationships/image" Target="media/image105.png"/><Relationship Id="rId111" Type="http://schemas.openxmlformats.org/officeDocument/2006/relationships/image" Target="media/image104.png"/><Relationship Id="rId110" Type="http://schemas.openxmlformats.org/officeDocument/2006/relationships/image" Target="media/image103.png"/><Relationship Id="rId11" Type="http://schemas.openxmlformats.org/officeDocument/2006/relationships/image" Target="media/image4.png"/><Relationship Id="rId109" Type="http://schemas.openxmlformats.org/officeDocument/2006/relationships/image" Target="media/image102.png"/><Relationship Id="rId108" Type="http://schemas.openxmlformats.org/officeDocument/2006/relationships/image" Target="media/image101.png"/><Relationship Id="rId107" Type="http://schemas.openxmlformats.org/officeDocument/2006/relationships/image" Target="media/image100.png"/><Relationship Id="rId106" Type="http://schemas.openxmlformats.org/officeDocument/2006/relationships/image" Target="media/image99.png"/><Relationship Id="rId105" Type="http://schemas.openxmlformats.org/officeDocument/2006/relationships/image" Target="media/image98.png"/><Relationship Id="rId104" Type="http://schemas.openxmlformats.org/officeDocument/2006/relationships/image" Target="media/image97.png"/><Relationship Id="rId103" Type="http://schemas.openxmlformats.org/officeDocument/2006/relationships/image" Target="media/image96.png"/><Relationship Id="rId102" Type="http://schemas.openxmlformats.org/officeDocument/2006/relationships/image" Target="media/image95.png"/><Relationship Id="rId101" Type="http://schemas.openxmlformats.org/officeDocument/2006/relationships/image" Target="media/image94.png"/><Relationship Id="rId100" Type="http://schemas.openxmlformats.org/officeDocument/2006/relationships/image" Target="media/image93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9"/>
    <customShpInfo spid="_x0000_s1040"/>
    <customShpInfo spid="_x0000_s1046"/>
    <customShpInfo spid="_x0000_s103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6A6BD4-3822-4FFA-9E8D-0B38321F49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58</Pages>
  <Words>8492</Words>
  <Characters>8896</Characters>
  <Lines>60</Lines>
  <Paragraphs>16</Paragraphs>
  <TotalTime>2</TotalTime>
  <ScaleCrop>false</ScaleCrop>
  <LinksUpToDate>false</LinksUpToDate>
  <CharactersWithSpaces>8993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2014-05-06T06:50:00Z</dcterms:created>
  <dc:creator>NTKO</dc:creator>
  <cp:lastModifiedBy>Epoint</cp:lastModifiedBy>
  <dcterms:modified xsi:type="dcterms:W3CDTF">2025-04-18T03:43:57Z</dcterms:modified>
  <cp:revision>168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A6AEC7176BD341AD98B85D0C1E1C9337</vt:lpwstr>
  </property>
  <property fmtid="{D5CDD505-2E9C-101B-9397-08002B2CF9AE}" pid="4" name="KSOTemplateDocerSaveRecord">
    <vt:lpwstr>eyJoZGlkIjoiYjFiYzUxYmRkMWYzNzVkNDkyZWM4ODU0Y2UyM2U4ZGEiLCJ1c2VySWQiOiIxMzE5NTEzOTgyIn0=</vt:lpwstr>
  </property>
</Properties>
</file>